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3FA7E8F9" w:rsidR="00BF2473" w:rsidRPr="00BF2473" w:rsidRDefault="00E157E8" w:rsidP="000B3B3A">
      <w:pPr>
        <w:spacing w:after="15" w:line="259" w:lineRule="auto"/>
        <w:ind w:left="0" w:right="0" w:firstLine="0"/>
        <w:rPr>
          <w:rFonts w:ascii="Century Gothic" w:hAnsi="Century Gothic"/>
          <w:b/>
          <w:sz w:val="36"/>
          <w:szCs w:val="36"/>
        </w:rPr>
      </w:pPr>
      <w:r w:rsidRPr="00E157E8">
        <w:rPr>
          <w:rFonts w:ascii="Century Gothic" w:hAnsi="Century Gothic"/>
          <w:b/>
          <w:sz w:val="36"/>
          <w:szCs w:val="36"/>
        </w:rPr>
        <w:t>Guiding and Publishing Student Writing</w:t>
      </w:r>
    </w:p>
    <w:p w14:paraId="0AD2CBCC" w14:textId="1ECBB25A" w:rsidR="008C7B7E" w:rsidRPr="00A8226E" w:rsidRDefault="008C7B7E" w:rsidP="00A8226E">
      <w:pPr>
        <w:spacing w:after="15" w:line="259" w:lineRule="auto"/>
        <w:ind w:left="0" w:right="0" w:firstLine="0"/>
        <w:jc w:val="center"/>
        <w:rPr>
          <w:rFonts w:ascii="Century Gothic" w:hAnsi="Century Gothic"/>
        </w:rPr>
        <w:sectPr w:rsidR="008C7B7E" w:rsidRPr="00A8226E" w:rsidSect="008C7B7E">
          <w:headerReference w:type="default" r:id="rId7"/>
          <w:footerReference w:type="default" r:id="rId8"/>
          <w:pgSz w:w="12240" w:h="15840"/>
          <w:pgMar w:top="1440" w:right="897" w:bottom="1440" w:left="1078" w:header="720" w:footer="720" w:gutter="0"/>
          <w:cols w:space="720"/>
          <w:docGrid w:linePitch="326"/>
        </w:sect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44FBABA4">
                <wp:simplePos x="0" y="0"/>
                <wp:positionH relativeFrom="margin">
                  <wp:posOffset>-338166</wp:posOffset>
                </wp:positionH>
                <wp:positionV relativeFrom="paragraph">
                  <wp:posOffset>132021</wp:posOffset>
                </wp:positionV>
                <wp:extent cx="7089971" cy="3304309"/>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0430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A2ED" id="Rectangle 2" o:spid="_x0000_s1026" style="position:absolute;margin-left:-26.65pt;margin-top:10.4pt;width:558.25pt;height:260.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" fillcolor="#f2f2f2 [3052]" stroked="f" strokeweight="1pt">
                <w10:wrap anchorx="margin"/>
              </v:rect>
            </w:pict>
          </mc:Fallback>
        </mc:AlternateContent>
      </w:r>
    </w:p>
    <w:p w14:paraId="7DC11A66" w14:textId="13E7BF9E" w:rsidR="008C7B7E" w:rsidRPr="00862CCD" w:rsidRDefault="008C7B7E" w:rsidP="00862CCD">
      <w:pPr>
        <w:spacing w:after="15" w:line="259" w:lineRule="auto"/>
        <w:ind w:left="0" w:right="0" w:firstLine="0"/>
        <w:rPr>
          <w:rFonts w:ascii="Century Gothic" w:hAnsi="Century Gothic"/>
          <w:sz w:val="22"/>
        </w:rPr>
        <w:sectPr w:rsidR="008C7B7E" w:rsidRPr="00862CCD" w:rsidSect="008C7B7E">
          <w:type w:val="continuous"/>
          <w:pgSz w:w="12240" w:h="15840"/>
          <w:pgMar w:top="1440" w:right="897" w:bottom="1440" w:left="1078" w:header="720" w:footer="720" w:gutter="0"/>
          <w:cols w:num="2" w:space="720"/>
        </w:sectPr>
      </w:pPr>
    </w:p>
    <w:p w14:paraId="37B15203" w14:textId="77777777" w:rsidR="00A8226E" w:rsidRPr="00A8226E" w:rsidRDefault="00A8226E" w:rsidP="00A8226E">
      <w:pPr>
        <w:spacing w:after="15" w:line="259" w:lineRule="auto"/>
        <w:ind w:left="0" w:right="0" w:firstLine="0"/>
        <w:rPr>
          <w:rFonts w:ascii="Century Gothic" w:hAnsi="Century Gothic"/>
        </w:rPr>
      </w:pPr>
      <w:r w:rsidRPr="00A8226E">
        <w:rPr>
          <w:rFonts w:ascii="Century Gothic" w:hAnsi="Century Gothic"/>
          <w:b/>
          <w:color w:val="00AFAB"/>
        </w:rPr>
        <w:t>After School Professional Development Program (ASPDP) registration required</w:t>
      </w:r>
      <w:r w:rsidRPr="00A8226E">
        <w:rPr>
          <w:rFonts w:ascii="Century Gothic" w:hAnsi="Century Gothic"/>
        </w:rPr>
        <w:br/>
      </w:r>
      <w:r w:rsidRPr="00A8226E">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A8226E">
          <w:rPr>
            <w:rFonts w:ascii="Century Gothic" w:hAnsi="Century Gothic"/>
            <w:color w:val="23B0BF"/>
            <w:sz w:val="22"/>
            <w:u w:val="single"/>
          </w:rPr>
          <w:t>https://pci.nycenet.edu/aspdp/Course/Search</w:t>
        </w:r>
      </w:hyperlink>
      <w:r w:rsidRPr="00A8226E">
        <w:rPr>
          <w:rFonts w:ascii="Century Gothic" w:hAnsi="Century Gothic"/>
          <w:sz w:val="22"/>
        </w:rPr>
        <w:t xml:space="preserve">. </w:t>
      </w:r>
    </w:p>
    <w:p w14:paraId="28A40DA4" w14:textId="77777777" w:rsidR="00A8226E" w:rsidRPr="00A8226E" w:rsidRDefault="00A8226E" w:rsidP="00A8226E">
      <w:pPr>
        <w:spacing w:after="15" w:line="259" w:lineRule="auto"/>
        <w:ind w:left="0" w:right="0" w:firstLine="0"/>
        <w:rPr>
          <w:rFonts w:ascii="Century Gothic" w:hAnsi="Century Gothic"/>
          <w:b/>
          <w:color w:val="00AFAB"/>
        </w:rPr>
      </w:pPr>
    </w:p>
    <w:p w14:paraId="38AC0A2C" w14:textId="77777777" w:rsidR="00A8226E" w:rsidRPr="00A8226E" w:rsidRDefault="00A8226E" w:rsidP="00A8226E">
      <w:pPr>
        <w:spacing w:after="15" w:line="259" w:lineRule="auto"/>
        <w:ind w:left="0" w:right="0" w:firstLine="0"/>
        <w:rPr>
          <w:rFonts w:ascii="Century Gothic" w:hAnsi="Century Gothic"/>
        </w:rPr>
      </w:pPr>
      <w:r w:rsidRPr="00A8226E">
        <w:rPr>
          <w:rFonts w:ascii="Century Gothic" w:hAnsi="Century Gothic"/>
          <w:b/>
          <w:color w:val="00AFAB"/>
        </w:rPr>
        <w:t>Credits earned upon completion of semester coursework</w:t>
      </w:r>
      <w:r w:rsidRPr="00A8226E">
        <w:rPr>
          <w:rFonts w:ascii="Century Gothic" w:hAnsi="Century Gothic"/>
        </w:rPr>
        <w:br/>
      </w:r>
      <w:r w:rsidRPr="00A8226E">
        <w:rPr>
          <w:rFonts w:ascii="Century Gothic" w:hAnsi="Century Gothic"/>
          <w:sz w:val="22"/>
        </w:rPr>
        <w:t>Earn 3 P/A+ Credits and 45 CTLE hours upon successful completion of semester coursework. Time spent engaged in the course is reviewed by our instructors and staff members.</w:t>
      </w:r>
      <w:r w:rsidRPr="00A8226E">
        <w:rPr>
          <w:rFonts w:ascii="Century Gothic" w:hAnsi="Century Gothic"/>
        </w:rPr>
        <w:br/>
      </w:r>
    </w:p>
    <w:p w14:paraId="3B0EF94D" w14:textId="77777777" w:rsidR="00A8226E" w:rsidRPr="00A8226E" w:rsidRDefault="00A8226E" w:rsidP="00A8226E">
      <w:pPr>
        <w:spacing w:after="15" w:line="259" w:lineRule="auto"/>
        <w:ind w:left="0" w:right="0" w:firstLine="0"/>
        <w:rPr>
          <w:rFonts w:ascii="Century Gothic" w:hAnsi="Century Gothic"/>
          <w:b/>
          <w:color w:val="00AFAB"/>
        </w:rPr>
      </w:pPr>
      <w:r w:rsidRPr="00A8226E">
        <w:rPr>
          <w:rFonts w:ascii="Century Gothic" w:hAnsi="Century Gothic"/>
          <w:b/>
          <w:color w:val="00AFAB"/>
        </w:rPr>
        <w:t>To start your online coursework</w:t>
      </w:r>
    </w:p>
    <w:p w14:paraId="487EC51B" w14:textId="77777777" w:rsidR="00A8226E" w:rsidRPr="00A8226E" w:rsidRDefault="00A8226E" w:rsidP="00A8226E">
      <w:pPr>
        <w:spacing w:after="15" w:line="259" w:lineRule="auto"/>
        <w:ind w:left="0" w:right="0" w:firstLine="0"/>
        <w:rPr>
          <w:rFonts w:ascii="Century Gothic" w:hAnsi="Century Gothic"/>
          <w:sz w:val="22"/>
        </w:rPr>
      </w:pPr>
      <w:r w:rsidRPr="00A8226E">
        <w:rPr>
          <w:rFonts w:ascii="Century Gothic" w:hAnsi="Century Gothic"/>
          <w:sz w:val="22"/>
        </w:rPr>
        <w:t xml:space="preserve">First, purchase on </w:t>
      </w:r>
      <w:r w:rsidRPr="00A8226E">
        <w:rPr>
          <w:rFonts w:ascii="Century Gothic" w:hAnsi="Century Gothic"/>
          <w:color w:val="23B0BF"/>
          <w:sz w:val="22"/>
          <w:u w:val="single"/>
        </w:rPr>
        <w:t>quikitech.com</w:t>
      </w:r>
      <w:r w:rsidRPr="00A8226E">
        <w:rPr>
          <w:rFonts w:ascii="Century Gothic" w:hAnsi="Century Gothic"/>
          <w:color w:val="23B0BF"/>
          <w:sz w:val="22"/>
        </w:rPr>
        <w:t xml:space="preserve"> </w:t>
      </w:r>
      <w:r w:rsidRPr="00A8226E">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A8226E">
        <w:rPr>
          <w:rFonts w:ascii="Century Gothic" w:hAnsi="Century Gothic"/>
          <w:sz w:val="22"/>
        </w:rPr>
        <w:t>Quikitech</w:t>
      </w:r>
      <w:proofErr w:type="spellEnd"/>
      <w:r w:rsidRPr="00A8226E">
        <w:rPr>
          <w:rFonts w:ascii="Century Gothic" w:hAnsi="Century Gothic"/>
          <w:sz w:val="22"/>
        </w:rPr>
        <w:t xml:space="preserve"> account to access your course link. </w:t>
      </w:r>
    </w:p>
    <w:p w14:paraId="0BE1BE8B" w14:textId="77777777" w:rsidR="00A8226E" w:rsidRDefault="00A8226E" w:rsidP="00A8226E">
      <w:pPr>
        <w:tabs>
          <w:tab w:val="left" w:pos="316"/>
          <w:tab w:val="center" w:pos="5163"/>
        </w:tabs>
        <w:spacing w:after="15" w:line="259" w:lineRule="auto"/>
        <w:ind w:left="62" w:right="0" w:firstLine="0"/>
        <w:rPr>
          <w:rFonts w:ascii="Century Gothic" w:hAnsi="Century Gothic"/>
        </w:rPr>
      </w:pPr>
    </w:p>
    <w:p w14:paraId="3C83CCA1" w14:textId="0D2D6453" w:rsidR="00336081" w:rsidRPr="00BA6978" w:rsidRDefault="00336081" w:rsidP="00A8226E">
      <w:pPr>
        <w:tabs>
          <w:tab w:val="left" w:pos="316"/>
          <w:tab w:val="center" w:pos="5163"/>
        </w:tabs>
        <w:spacing w:after="15" w:line="259" w:lineRule="auto"/>
        <w:ind w:left="0" w:right="0" w:firstLine="0"/>
        <w:rPr>
          <w:rFonts w:ascii="Century Gothic" w:hAnsi="Century Gothic"/>
        </w:rPr>
      </w:pPr>
    </w:p>
    <w:p w14:paraId="0FEA7258" w14:textId="29016668" w:rsidR="00B56DCC" w:rsidRPr="006B5C97" w:rsidRDefault="00B56DCC" w:rsidP="00B56DCC">
      <w:pPr>
        <w:spacing w:after="10" w:line="259" w:lineRule="auto"/>
        <w:ind w:left="0" w:right="0" w:firstLine="0"/>
        <w:rPr>
          <w:rFonts w:ascii="Century Gothic" w:hAnsi="Century Gothic"/>
          <w:noProof/>
        </w:rPr>
      </w:pPr>
      <w:bookmarkStart w:id="0" w:name="_Hlk501617479"/>
    </w:p>
    <w:p w14:paraId="12F0455F" w14:textId="75E8981E" w:rsidR="00E157E8" w:rsidRPr="00E157E8" w:rsidRDefault="00B56DCC" w:rsidP="00E157E8">
      <w:pPr>
        <w:spacing w:after="10" w:line="259" w:lineRule="auto"/>
        <w:ind w:left="0" w:right="0" w:firstLine="0"/>
        <w:rPr>
          <w:rFonts w:ascii="Century Gothic" w:hAnsi="Century Gothic"/>
          <w:i/>
          <w:noProof/>
        </w:rPr>
      </w:pPr>
      <w:r w:rsidRPr="00E157E8">
        <w:rPr>
          <w:rFonts w:ascii="Century Gothic" w:hAnsi="Century Gothic"/>
          <w:noProof/>
        </w:rPr>
        <w:drawing>
          <wp:anchor distT="0" distB="0" distL="114300" distR="114300" simplePos="0" relativeHeight="251666432" behindDoc="1" locked="0" layoutInCell="1" allowOverlap="1" wp14:anchorId="7BD95AE6" wp14:editId="1051C9C3">
            <wp:simplePos x="0" y="0"/>
            <wp:positionH relativeFrom="margin">
              <wp:posOffset>3485515</wp:posOffset>
            </wp:positionH>
            <wp:positionV relativeFrom="paragraph">
              <wp:posOffset>54610</wp:posOffset>
            </wp:positionV>
            <wp:extent cx="3021330" cy="1911350"/>
            <wp:effectExtent l="0" t="0" r="7620" b="0"/>
            <wp:wrapTight wrapText="bothSides">
              <wp:wrapPolygon edited="0">
                <wp:start x="0" y="0"/>
                <wp:lineTo x="0" y="21313"/>
                <wp:lineTo x="21518" y="21313"/>
                <wp:lineTo x="215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ult-black-leather-jacket-business-9361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1330" cy="1911350"/>
                    </a:xfrm>
                    <a:prstGeom prst="rect">
                      <a:avLst/>
                    </a:prstGeom>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00E157E8" w:rsidRPr="00E157E8">
        <w:rPr>
          <w:rFonts w:ascii="Century Gothic" w:hAnsi="Century Gothic"/>
          <w:i/>
          <w:noProof/>
        </w:rPr>
        <w:t>“It's about language as a joyful release, irrepressibly talented [students] obsessed with making words dance. While the topics they tackle are often deeply personal, what they put into their [writing]-and what they get out of [it]-is universal: the defining work of finding one's voice.”</w:t>
      </w:r>
      <w:r w:rsidR="00E157E8">
        <w:rPr>
          <w:rFonts w:ascii="Century Gothic" w:hAnsi="Century Gothic"/>
          <w:i/>
          <w:noProof/>
        </w:rPr>
        <w:br/>
      </w:r>
      <w:r w:rsidR="00E157E8">
        <w:rPr>
          <w:rFonts w:ascii="Century Gothic" w:hAnsi="Century Gothic"/>
          <w:i/>
          <w:noProof/>
        </w:rPr>
        <w:br/>
      </w:r>
      <w:r w:rsidR="00E157E8" w:rsidRPr="00E157E8">
        <w:rPr>
          <w:rFonts w:ascii="Century Gothic" w:hAnsi="Century Gothic"/>
          <w:i/>
          <w:noProof/>
        </w:rPr>
        <w:t xml:space="preserve">(from a description of Louder than a Bomb, </w:t>
      </w:r>
      <w:r w:rsidR="00E157E8">
        <w:rPr>
          <w:rFonts w:ascii="Century Gothic" w:hAnsi="Century Gothic"/>
          <w:i/>
          <w:noProof/>
        </w:rPr>
        <w:br/>
      </w:r>
      <w:r w:rsidR="00E157E8" w:rsidRPr="00E157E8">
        <w:rPr>
          <w:rFonts w:ascii="Century Gothic" w:hAnsi="Century Gothic"/>
          <w:i/>
          <w:noProof/>
        </w:rPr>
        <w:t>on the website RottenTomatoes.com)</w:t>
      </w:r>
    </w:p>
    <w:p w14:paraId="26A211C6" w14:textId="03EA9870" w:rsidR="00E157E8" w:rsidRPr="00E157E8" w:rsidRDefault="00E157E8" w:rsidP="00E157E8">
      <w:pPr>
        <w:spacing w:after="10" w:line="259" w:lineRule="auto"/>
        <w:ind w:left="0" w:right="0" w:firstLine="0"/>
        <w:rPr>
          <w:rFonts w:ascii="Century Gothic" w:hAnsi="Century Gothic"/>
          <w:noProof/>
        </w:rPr>
      </w:pPr>
    </w:p>
    <w:p w14:paraId="741D77BA" w14:textId="16121C9B" w:rsidR="00E157E8" w:rsidRDefault="00B56DCC" w:rsidP="00E157E8">
      <w:pPr>
        <w:spacing w:after="10" w:line="259" w:lineRule="auto"/>
        <w:ind w:left="0" w:right="0" w:firstLine="0"/>
        <w:rPr>
          <w:rFonts w:ascii="Century Gothic" w:hAnsi="Century Gothic"/>
          <w:noProof/>
        </w:rPr>
      </w:pPr>
      <w:r w:rsidRPr="00B56DCC">
        <w:rPr>
          <w:rFonts w:ascii="Century Gothic" w:hAnsi="Century Gothic"/>
          <w:noProof/>
        </w:rPr>
        <w:t xml:space="preserve">This course addresses an urgent need for students to develop their writing skills and practices in such a way that enriches their learning and changes the world, in addition to mastering Next Generation Standards for Writing. Find your own voice as a teacher through the practice of creative writing, and guide your students to the same discovery and practice, making their beautiful, important voices heard, loud and clear – through various means of publishing. In this course, you will learn an easy and inexpensive way to actually publish students’ writing - so that </w:t>
      </w:r>
      <w:r w:rsidRPr="00B56DCC">
        <w:rPr>
          <w:rFonts w:ascii="Century Gothic" w:hAnsi="Century Gothic"/>
          <w:noProof/>
          <w:u w:val="single"/>
        </w:rPr>
        <w:t>EVERY</w:t>
      </w:r>
      <w:r w:rsidRPr="00B56DCC">
        <w:rPr>
          <w:rFonts w:ascii="Century Gothic" w:hAnsi="Century Gothic"/>
          <w:noProof/>
        </w:rPr>
        <w:t xml:space="preserve"> student can become a </w:t>
      </w:r>
      <w:r w:rsidRPr="00B56DCC">
        <w:rPr>
          <w:rFonts w:ascii="Century Gothic" w:hAnsi="Century Gothic"/>
          <w:noProof/>
          <w:u w:val="single"/>
        </w:rPr>
        <w:t>PUBLISHED AUTHOR</w:t>
      </w:r>
      <w:r w:rsidRPr="00B56DCC">
        <w:rPr>
          <w:rFonts w:ascii="Century Gothic" w:hAnsi="Century Gothic"/>
          <w:noProof/>
        </w:rPr>
        <w:t>.</w:t>
      </w:r>
    </w:p>
    <w:p w14:paraId="3F9F29BA" w14:textId="4F3D874B" w:rsidR="00E157E8" w:rsidRDefault="00A8226E" w:rsidP="00E157E8">
      <w:pPr>
        <w:spacing w:after="10" w:line="259" w:lineRule="auto"/>
        <w:ind w:left="0" w:right="0" w:firstLine="0"/>
        <w:rPr>
          <w:rFonts w:ascii="Century Gothic" w:hAnsi="Century Gothic"/>
          <w:noProof/>
        </w:rPr>
      </w:pPr>
      <w:r w:rsidRPr="00E157E8">
        <w:rPr>
          <w:rFonts w:ascii="Century Gothic" w:hAnsi="Century Gothic"/>
          <w:noProof/>
        </w:rPr>
        <w:lastRenderedPageBreak/>
        <w:drawing>
          <wp:anchor distT="0" distB="0" distL="114300" distR="114300" simplePos="0" relativeHeight="251668480" behindDoc="1" locked="0" layoutInCell="1" allowOverlap="1" wp14:anchorId="56377C2A" wp14:editId="1AD481F0">
            <wp:simplePos x="0" y="0"/>
            <wp:positionH relativeFrom="margin">
              <wp:align>right</wp:align>
            </wp:positionH>
            <wp:positionV relativeFrom="paragraph">
              <wp:posOffset>159385</wp:posOffset>
            </wp:positionV>
            <wp:extent cx="2403475" cy="1600200"/>
            <wp:effectExtent l="0" t="0" r="0" b="0"/>
            <wp:wrapTight wrapText="bothSides">
              <wp:wrapPolygon edited="0">
                <wp:start x="0" y="0"/>
                <wp:lineTo x="0" y="21343"/>
                <wp:lineTo x="21400" y="21343"/>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kids-training-school-15978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3475" cy="1600200"/>
                    </a:xfrm>
                    <a:prstGeom prst="rect">
                      <a:avLst/>
                    </a:prstGeom>
                  </pic:spPr>
                </pic:pic>
              </a:graphicData>
            </a:graphic>
            <wp14:sizeRelH relativeFrom="margin">
              <wp14:pctWidth>0</wp14:pctWidth>
            </wp14:sizeRelH>
            <wp14:sizeRelV relativeFrom="margin">
              <wp14:pctHeight>0</wp14:pctHeight>
            </wp14:sizeRelV>
          </wp:anchor>
        </w:drawing>
      </w:r>
    </w:p>
    <w:p w14:paraId="698DC6CA" w14:textId="25C53D57" w:rsid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Course Outline:</w:t>
      </w:r>
      <w:r>
        <w:rPr>
          <w:rFonts w:ascii="Century Gothic" w:hAnsi="Century Gothic"/>
          <w:noProof/>
        </w:rPr>
        <w:t xml:space="preserve"> This course consists of 9 sessions.</w:t>
      </w:r>
    </w:p>
    <w:p w14:paraId="2A79CFFF" w14:textId="454FA411" w:rsidR="00E157E8" w:rsidRDefault="00E157E8" w:rsidP="00E157E8">
      <w:pPr>
        <w:spacing w:after="10" w:line="259" w:lineRule="auto"/>
        <w:ind w:left="0" w:right="0" w:firstLine="0"/>
        <w:rPr>
          <w:rFonts w:ascii="Century Gothic" w:hAnsi="Century Gothic"/>
          <w:noProof/>
        </w:rPr>
      </w:pPr>
    </w:p>
    <w:p w14:paraId="28FD61BC" w14:textId="77777777"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 xml:space="preserve">Session 1: </w:t>
      </w:r>
      <w:r w:rsidRPr="00E157E8">
        <w:rPr>
          <w:rFonts w:ascii="Century Gothic" w:hAnsi="Century Gothic"/>
          <w:noProof/>
        </w:rPr>
        <w:t>Course Introduction</w:t>
      </w:r>
    </w:p>
    <w:p w14:paraId="1B9B3DE5" w14:textId="1E90A321"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Session 2:</w:t>
      </w:r>
      <w:r w:rsidRPr="00E157E8">
        <w:rPr>
          <w:rFonts w:ascii="Century Gothic" w:hAnsi="Century Gothic"/>
          <w:noProof/>
        </w:rPr>
        <w:t xml:space="preserve"> History, Purposes, and Pedagogical Approaches of Creative Writing</w:t>
      </w:r>
    </w:p>
    <w:p w14:paraId="2DA23071" w14:textId="4C62DE30"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Session 3:</w:t>
      </w:r>
      <w:r w:rsidRPr="00E157E8">
        <w:rPr>
          <w:rFonts w:ascii="Century Gothic" w:hAnsi="Century Gothic"/>
          <w:noProof/>
        </w:rPr>
        <w:t xml:space="preserve"> Frequent Creative Writing: Journaling and Blogging </w:t>
      </w:r>
    </w:p>
    <w:p w14:paraId="42292602" w14:textId="77777777"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 xml:space="preserve">Session 4: </w:t>
      </w:r>
      <w:r w:rsidRPr="00E157E8">
        <w:rPr>
          <w:rFonts w:ascii="Century Gothic" w:hAnsi="Century Gothic"/>
          <w:noProof/>
        </w:rPr>
        <w:t>Fiction Writing: Key Components</w:t>
      </w:r>
    </w:p>
    <w:p w14:paraId="3FA3F517" w14:textId="77777777"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Session 5:</w:t>
      </w:r>
      <w:r w:rsidRPr="00E157E8">
        <w:rPr>
          <w:rFonts w:ascii="Century Gothic" w:hAnsi="Century Gothic"/>
          <w:noProof/>
        </w:rPr>
        <w:t xml:space="preserve"> Poetry Writing: Benefits, Methods, Components, Models, and Resources</w:t>
      </w:r>
    </w:p>
    <w:p w14:paraId="0FFE4F72" w14:textId="77777777"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Session 6:</w:t>
      </w:r>
      <w:r w:rsidRPr="00E157E8">
        <w:rPr>
          <w:rFonts w:ascii="Century Gothic" w:hAnsi="Century Gothic"/>
          <w:noProof/>
        </w:rPr>
        <w:t xml:space="preserve"> Personal Narrative: (Re)Defining Oneself in and Through Writing</w:t>
      </w:r>
    </w:p>
    <w:p w14:paraId="2A3A84F5" w14:textId="02CF466E"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Session 7:</w:t>
      </w:r>
      <w:r w:rsidRPr="00E157E8">
        <w:rPr>
          <w:rFonts w:ascii="Century Gothic" w:hAnsi="Century Gothic"/>
          <w:noProof/>
        </w:rPr>
        <w:t xml:space="preserve"> Collaboration in Creative Writing</w:t>
      </w:r>
    </w:p>
    <w:p w14:paraId="220B7BDB" w14:textId="0760D83D" w:rsidR="00E157E8" w:rsidRPr="00E157E8"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Session 8:</w:t>
      </w:r>
      <w:r w:rsidRPr="00E157E8">
        <w:rPr>
          <w:rFonts w:ascii="Century Gothic" w:hAnsi="Century Gothic"/>
          <w:noProof/>
        </w:rPr>
        <w:t xml:space="preserve"> Publishing Students’ Creative Writing</w:t>
      </w:r>
    </w:p>
    <w:p w14:paraId="32909E9D" w14:textId="3863CDFF" w:rsidR="00E157E8" w:rsidRPr="00E157E8" w:rsidRDefault="00E157E8" w:rsidP="00E157E8">
      <w:pPr>
        <w:spacing w:after="10" w:line="259" w:lineRule="auto"/>
        <w:ind w:left="0" w:right="0" w:firstLine="0"/>
        <w:rPr>
          <w:rFonts w:ascii="Century Gothic" w:hAnsi="Century Gothic"/>
          <w:noProof/>
        </w:rPr>
        <w:sectPr w:rsidR="00E157E8" w:rsidRPr="00E157E8" w:rsidSect="00217063">
          <w:type w:val="continuous"/>
          <w:pgSz w:w="12240" w:h="15840"/>
          <w:pgMar w:top="1440" w:right="897" w:bottom="1440" w:left="1078" w:header="720" w:footer="720" w:gutter="0"/>
          <w:cols w:space="720"/>
        </w:sectPr>
      </w:pPr>
      <w:r w:rsidRPr="00E157E8">
        <w:rPr>
          <w:rFonts w:ascii="Century Gothic" w:hAnsi="Century Gothic"/>
          <w:b/>
          <w:noProof/>
        </w:rPr>
        <w:t>Session 9:</w:t>
      </w:r>
      <w:r w:rsidRPr="00E157E8">
        <w:rPr>
          <w:rFonts w:ascii="Century Gothic" w:hAnsi="Century Gothic"/>
          <w:noProof/>
        </w:rPr>
        <w:t xml:space="preserve"> Course Final Paper &amp; Documentation of Completio</w:t>
      </w:r>
      <w:r w:rsidR="003176F8">
        <w:rPr>
          <w:rFonts w:ascii="Century Gothic" w:hAnsi="Century Gothic"/>
          <w:noProof/>
        </w:rPr>
        <w:t>n</w:t>
      </w:r>
    </w:p>
    <w:bookmarkEnd w:id="0"/>
    <w:p w14:paraId="54D71160" w14:textId="0341ACC2" w:rsidR="00946719" w:rsidRDefault="00946719" w:rsidP="003176F8">
      <w:pPr>
        <w:spacing w:after="160" w:line="259" w:lineRule="auto"/>
        <w:ind w:left="0" w:right="0" w:firstLine="0"/>
        <w:rPr>
          <w:rFonts w:ascii="Century Gothic" w:hAnsi="Century Gothic"/>
          <w:b/>
          <w:noProof/>
        </w:rPr>
      </w:pPr>
    </w:p>
    <w:p w14:paraId="4F6E1F0A" w14:textId="65497C97" w:rsidR="00A8226E" w:rsidRPr="00B56DCC" w:rsidRDefault="00A8226E" w:rsidP="00A8226E">
      <w:pPr>
        <w:spacing w:after="10" w:line="259" w:lineRule="auto"/>
        <w:ind w:left="0" w:right="0" w:firstLine="0"/>
        <w:rPr>
          <w:rFonts w:ascii="Century Gothic" w:hAnsi="Century Gothic"/>
          <w:b/>
        </w:rPr>
      </w:pPr>
      <w:r w:rsidRPr="00B56DCC">
        <w:rPr>
          <w:rFonts w:ascii="Century Gothic" w:hAnsi="Century Gothic"/>
          <w:b/>
        </w:rPr>
        <w:t>Aligned with Next Generation Standards, including:</w:t>
      </w:r>
    </w:p>
    <w:p w14:paraId="4EA9A9CF" w14:textId="23F6C1A3" w:rsidR="00A8226E" w:rsidRPr="00B56DCC" w:rsidRDefault="00A8226E" w:rsidP="00A8226E">
      <w:pPr>
        <w:pStyle w:val="ListParagraph"/>
        <w:numPr>
          <w:ilvl w:val="0"/>
          <w:numId w:val="1"/>
        </w:numPr>
        <w:spacing w:after="10" w:line="259" w:lineRule="auto"/>
        <w:ind w:right="0"/>
        <w:rPr>
          <w:rFonts w:ascii="Century Gothic" w:hAnsi="Century Gothic"/>
        </w:rPr>
      </w:pPr>
      <w:r w:rsidRPr="00B56DCC">
        <w:rPr>
          <w:rFonts w:ascii="Century Gothic" w:hAnsi="Century Gothic"/>
        </w:rPr>
        <w:t xml:space="preserve">Writing Anchor Standard 3: Write narratives to develop real or imagined experiences or events using effective techniques, well-chosen details, and well-structured event sequences. </w:t>
      </w:r>
    </w:p>
    <w:p w14:paraId="5DE4489B" w14:textId="71B64A69" w:rsidR="00A8226E" w:rsidRPr="00B56DCC" w:rsidRDefault="00A8226E" w:rsidP="00A8226E">
      <w:pPr>
        <w:pStyle w:val="ListParagraph"/>
        <w:numPr>
          <w:ilvl w:val="0"/>
          <w:numId w:val="1"/>
        </w:numPr>
        <w:spacing w:after="10" w:line="259" w:lineRule="auto"/>
        <w:ind w:right="0"/>
        <w:rPr>
          <w:rFonts w:ascii="Century Gothic" w:hAnsi="Century Gothic"/>
        </w:rPr>
      </w:pPr>
      <w:r w:rsidRPr="00B56DCC">
        <w:rPr>
          <w:rFonts w:ascii="Century Gothic" w:hAnsi="Century Gothic"/>
        </w:rPr>
        <w:t>Writing Anchor Standard 4: Develop personal, cultural, textual, and thematic connections within and across genres through written responses to texts and personal experiences.</w:t>
      </w:r>
    </w:p>
    <w:p w14:paraId="19C25D6B" w14:textId="3B60B1BC" w:rsidR="00A8226E" w:rsidRPr="00B56DCC" w:rsidRDefault="00A8226E" w:rsidP="00A8226E">
      <w:pPr>
        <w:pStyle w:val="ListParagraph"/>
        <w:numPr>
          <w:ilvl w:val="0"/>
          <w:numId w:val="1"/>
        </w:numPr>
        <w:spacing w:after="10" w:line="259" w:lineRule="auto"/>
        <w:ind w:right="0"/>
        <w:rPr>
          <w:rFonts w:ascii="Century Gothic" w:hAnsi="Century Gothic"/>
        </w:rPr>
      </w:pPr>
      <w:r w:rsidRPr="00B56DCC">
        <w:rPr>
          <w:rFonts w:ascii="Century Gothic" w:hAnsi="Century Gothic"/>
        </w:rPr>
        <w:t>Speaking &amp; Listening Anchor Standard # 1: Prepare for and participate effectively in a range of conversations and collaborations with diverse partners; express ideas clearly and persuasively, and build on those of others.</w:t>
      </w:r>
    </w:p>
    <w:p w14:paraId="5086960E" w14:textId="5BDC4A56" w:rsidR="00A8226E" w:rsidRPr="00B56DCC" w:rsidRDefault="00A8226E" w:rsidP="00A8226E">
      <w:pPr>
        <w:pStyle w:val="ListParagraph"/>
        <w:numPr>
          <w:ilvl w:val="0"/>
          <w:numId w:val="1"/>
        </w:numPr>
        <w:spacing w:after="10" w:line="259" w:lineRule="auto"/>
        <w:ind w:right="0"/>
        <w:rPr>
          <w:rFonts w:ascii="Century Gothic" w:hAnsi="Century Gothic"/>
        </w:rPr>
      </w:pPr>
      <w:r w:rsidRPr="00B56DCC">
        <w:rPr>
          <w:rFonts w:ascii="Century Gothic" w:hAnsi="Century Gothic"/>
        </w:rPr>
        <w:t>Lifelong Practices of Writers: Writers write for multiple purposes, including for learning and for pleasure (personal narrative writing is one strategy for developing improved health &amp; connections)</w:t>
      </w:r>
    </w:p>
    <w:p w14:paraId="60AC5CB9" w14:textId="74D03B8D" w:rsidR="00A8226E" w:rsidRDefault="00A8226E" w:rsidP="003176F8">
      <w:pPr>
        <w:spacing w:after="160" w:line="259" w:lineRule="auto"/>
        <w:ind w:left="0" w:right="0" w:firstLine="0"/>
        <w:rPr>
          <w:rFonts w:ascii="Century Gothic" w:hAnsi="Century Gothic"/>
          <w:b/>
          <w:noProof/>
        </w:rPr>
      </w:pPr>
    </w:p>
    <w:p w14:paraId="68403543" w14:textId="77777777" w:rsidR="00A8226E" w:rsidRPr="00F45095" w:rsidRDefault="00A8226E" w:rsidP="00A8226E">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2"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738996A4" w14:textId="77777777" w:rsidR="00A8226E" w:rsidRPr="005C382C" w:rsidRDefault="00A8226E" w:rsidP="003176F8">
      <w:pPr>
        <w:spacing w:after="160" w:line="259" w:lineRule="auto"/>
        <w:ind w:left="0" w:right="0" w:firstLine="0"/>
        <w:rPr>
          <w:rFonts w:ascii="Century Gothic" w:hAnsi="Century Gothic"/>
          <w:b/>
          <w:noProof/>
        </w:rPr>
      </w:pPr>
      <w:bookmarkStart w:id="1" w:name="_GoBack"/>
      <w:bookmarkEnd w:id="1"/>
    </w:p>
    <w:sectPr w:rsidR="00A8226E"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6A4F" w14:textId="77777777" w:rsidR="00FA1013" w:rsidRDefault="00FA1013" w:rsidP="00A9270B">
      <w:pPr>
        <w:spacing w:after="0" w:line="240" w:lineRule="auto"/>
      </w:pPr>
      <w:r>
        <w:separator/>
      </w:r>
    </w:p>
  </w:endnote>
  <w:endnote w:type="continuationSeparator" w:id="0">
    <w:p w14:paraId="5A7CCAF8" w14:textId="77777777" w:rsidR="00FA1013" w:rsidRDefault="00FA1013"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C8C4" w14:textId="77777777" w:rsidR="00FA1013" w:rsidRDefault="00FA1013" w:rsidP="00A9270B">
      <w:pPr>
        <w:spacing w:after="0" w:line="240" w:lineRule="auto"/>
      </w:pPr>
      <w:r>
        <w:separator/>
      </w:r>
    </w:p>
  </w:footnote>
  <w:footnote w:type="continuationSeparator" w:id="0">
    <w:p w14:paraId="5432AAE5" w14:textId="77777777" w:rsidR="00FA1013" w:rsidRDefault="00FA1013"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7167"/>
    <w:multiLevelType w:val="hybridMultilevel"/>
    <w:tmpl w:val="BE3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230A2"/>
    <w:rsid w:val="00146218"/>
    <w:rsid w:val="00183455"/>
    <w:rsid w:val="0027728C"/>
    <w:rsid w:val="002C051E"/>
    <w:rsid w:val="003176F8"/>
    <w:rsid w:val="00336081"/>
    <w:rsid w:val="00337297"/>
    <w:rsid w:val="00366A11"/>
    <w:rsid w:val="00397598"/>
    <w:rsid w:val="00543D95"/>
    <w:rsid w:val="005C382C"/>
    <w:rsid w:val="006B5C97"/>
    <w:rsid w:val="007457E0"/>
    <w:rsid w:val="007765E4"/>
    <w:rsid w:val="007A48EB"/>
    <w:rsid w:val="00862CCD"/>
    <w:rsid w:val="008C7B7E"/>
    <w:rsid w:val="008E7CA4"/>
    <w:rsid w:val="00946719"/>
    <w:rsid w:val="009A672F"/>
    <w:rsid w:val="009E2068"/>
    <w:rsid w:val="00A4495E"/>
    <w:rsid w:val="00A52209"/>
    <w:rsid w:val="00A8226E"/>
    <w:rsid w:val="00A9270B"/>
    <w:rsid w:val="00AC241A"/>
    <w:rsid w:val="00B56DCC"/>
    <w:rsid w:val="00BA6978"/>
    <w:rsid w:val="00BF2473"/>
    <w:rsid w:val="00BF7B90"/>
    <w:rsid w:val="00D71CF4"/>
    <w:rsid w:val="00D92823"/>
    <w:rsid w:val="00E157E8"/>
    <w:rsid w:val="00E90926"/>
    <w:rsid w:val="00EE4C7A"/>
    <w:rsid w:val="00F14526"/>
    <w:rsid w:val="00F153D7"/>
    <w:rsid w:val="00F26432"/>
    <w:rsid w:val="00FA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B56DCC"/>
    <w:pPr>
      <w:ind w:left="720"/>
      <w:contextualSpacing/>
    </w:pPr>
  </w:style>
  <w:style w:type="character" w:styleId="Hyperlink">
    <w:name w:val="Hyperlink"/>
    <w:basedOn w:val="DefaultParagraphFont"/>
    <w:uiPriority w:val="99"/>
    <w:unhideWhenUsed/>
    <w:rsid w:val="00A82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8347">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964315627">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34905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upport@quiki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2019-12-04T18:02:00Z</dcterms:created>
  <dcterms:modified xsi:type="dcterms:W3CDTF">2019-12-04T18:02:00Z</dcterms:modified>
</cp:coreProperties>
</file>