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FEF1" w14:textId="119329B6" w:rsidR="00BF2473" w:rsidRPr="00BF2473" w:rsidRDefault="005C382C" w:rsidP="000B3B3A">
      <w:pPr>
        <w:spacing w:after="15" w:line="259" w:lineRule="auto"/>
        <w:ind w:left="0" w:right="0" w:firstLine="0"/>
        <w:rPr>
          <w:rFonts w:ascii="Century Gothic" w:hAnsi="Century Gothic"/>
          <w:b/>
          <w:sz w:val="36"/>
          <w:szCs w:val="36"/>
        </w:rPr>
      </w:pPr>
      <w:r w:rsidRPr="005C382C">
        <w:rPr>
          <w:rFonts w:ascii="Century Gothic" w:hAnsi="Century Gothic"/>
          <w:b/>
          <w:sz w:val="36"/>
          <w:szCs w:val="36"/>
        </w:rPr>
        <w:t>The Social Brain: Relationships, Stress, &amp; Optimal Learnin</w:t>
      </w:r>
      <w:r>
        <w:rPr>
          <w:rFonts w:ascii="Century Gothic" w:hAnsi="Century Gothic"/>
          <w:b/>
          <w:sz w:val="36"/>
          <w:szCs w:val="36"/>
        </w:rPr>
        <w:t>g</w:t>
      </w:r>
    </w:p>
    <w:p w14:paraId="7337EF8B" w14:textId="2F1376AB" w:rsidR="00012008" w:rsidRPr="00BA6978" w:rsidRDefault="008C7B7E" w:rsidP="007A48EB">
      <w:pPr>
        <w:spacing w:after="15" w:line="259" w:lineRule="auto"/>
        <w:ind w:left="0" w:right="0" w:firstLine="0"/>
        <w:jc w:val="center"/>
        <w:rPr>
          <w:rFonts w:ascii="Century Gothic" w:hAnsi="Century Gothic"/>
        </w:rPr>
      </w:pPr>
      <w:r>
        <w:rPr>
          <w:rFonts w:ascii="Century Gothic" w:hAnsi="Century Gothic"/>
          <w:noProof/>
        </w:rPr>
        <mc:AlternateContent>
          <mc:Choice Requires="wps">
            <w:drawing>
              <wp:anchor distT="0" distB="0" distL="114300" distR="114300" simplePos="0" relativeHeight="251663360" behindDoc="1" locked="0" layoutInCell="1" allowOverlap="1" wp14:anchorId="772DB128" wp14:editId="470A9144">
                <wp:simplePos x="0" y="0"/>
                <wp:positionH relativeFrom="margin">
                  <wp:posOffset>-338166</wp:posOffset>
                </wp:positionH>
                <wp:positionV relativeFrom="paragraph">
                  <wp:posOffset>132021</wp:posOffset>
                </wp:positionV>
                <wp:extent cx="7089971" cy="3304309"/>
                <wp:effectExtent l="0" t="0" r="0" b="0"/>
                <wp:wrapNone/>
                <wp:docPr id="2" name="Rectangle 2"/>
                <wp:cNvGraphicFramePr/>
                <a:graphic xmlns:a="http://schemas.openxmlformats.org/drawingml/2006/main">
                  <a:graphicData uri="http://schemas.microsoft.com/office/word/2010/wordprocessingShape">
                    <wps:wsp>
                      <wps:cNvSpPr/>
                      <wps:spPr>
                        <a:xfrm>
                          <a:off x="0" y="0"/>
                          <a:ext cx="7089971" cy="330430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D15DE" id="Rectangle 2" o:spid="_x0000_s1026" style="position:absolute;margin-left:-26.65pt;margin-top:10.4pt;width:558.25pt;height:260.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" fillcolor="#f2f2f2 [3052]" stroked="f" strokeweight="1pt">
                <w10:wrap anchorx="margin"/>
              </v:rect>
            </w:pict>
          </mc:Fallback>
        </mc:AlternateContent>
      </w:r>
      <w:r>
        <w:rPr>
          <w:rFonts w:ascii="Century Gothic" w:hAnsi="Century Gothic"/>
        </w:rPr>
        <w:br/>
      </w:r>
    </w:p>
    <w:p w14:paraId="0AD2CBCC" w14:textId="77777777" w:rsidR="008C7B7E" w:rsidRDefault="008C7B7E" w:rsidP="00BA6978">
      <w:pPr>
        <w:spacing w:after="15" w:line="259" w:lineRule="auto"/>
        <w:ind w:left="0" w:right="0" w:firstLine="0"/>
        <w:jc w:val="center"/>
        <w:rPr>
          <w:rFonts w:ascii="Century Gothic" w:hAnsi="Century Gothic"/>
          <w:b/>
          <w:color w:val="00AFAB"/>
        </w:rPr>
        <w:sectPr w:rsidR="008C7B7E" w:rsidSect="008C7B7E">
          <w:headerReference w:type="default" r:id="rId7"/>
          <w:footerReference w:type="default" r:id="rId8"/>
          <w:pgSz w:w="12240" w:h="15840"/>
          <w:pgMar w:top="1440" w:right="897" w:bottom="1440" w:left="1078" w:header="720" w:footer="720" w:gutter="0"/>
          <w:cols w:space="720"/>
          <w:docGrid w:linePitch="326"/>
        </w:sectPr>
      </w:pPr>
    </w:p>
    <w:p w14:paraId="732FD974" w14:textId="77777777" w:rsidR="005103E6" w:rsidRPr="005103E6" w:rsidRDefault="005103E6" w:rsidP="005103E6">
      <w:pPr>
        <w:spacing w:after="15" w:line="259" w:lineRule="auto"/>
        <w:ind w:left="0" w:right="0" w:firstLine="0"/>
        <w:rPr>
          <w:rFonts w:ascii="Century Gothic" w:hAnsi="Century Gothic"/>
        </w:rPr>
      </w:pPr>
      <w:r w:rsidRPr="005103E6">
        <w:rPr>
          <w:rFonts w:ascii="Century Gothic" w:hAnsi="Century Gothic"/>
          <w:b/>
          <w:color w:val="00AFAB"/>
        </w:rPr>
        <w:t>After School Professional Development Program (ASPDP) registration required</w:t>
      </w:r>
      <w:r w:rsidRPr="005103E6">
        <w:rPr>
          <w:rFonts w:ascii="Century Gothic" w:hAnsi="Century Gothic"/>
        </w:rPr>
        <w:br/>
      </w:r>
      <w:r w:rsidRPr="005103E6">
        <w:rPr>
          <w:rFonts w:ascii="Century Gothic" w:hAnsi="Century Gothic"/>
          <w:sz w:val="22"/>
        </w:rPr>
        <w:t xml:space="preserve">New York City district participants seeking P/A+ credits towards a Master’s +30 or any other salary differential must complete additional registration with ASPDP. When available, register for the course on the ASPDP website during the semester you are completing coursework. The ASPDP course catalog is found here: </w:t>
      </w:r>
      <w:hyperlink r:id="rId9" w:history="1">
        <w:r w:rsidRPr="005103E6">
          <w:rPr>
            <w:rFonts w:ascii="Century Gothic" w:hAnsi="Century Gothic"/>
            <w:color w:val="23B0BF"/>
            <w:sz w:val="22"/>
            <w:u w:val="single"/>
          </w:rPr>
          <w:t>https://pci.nycenet.edu/aspdp/Course/Search</w:t>
        </w:r>
      </w:hyperlink>
      <w:r w:rsidRPr="005103E6">
        <w:rPr>
          <w:rFonts w:ascii="Century Gothic" w:hAnsi="Century Gothic"/>
          <w:sz w:val="22"/>
        </w:rPr>
        <w:t xml:space="preserve">. </w:t>
      </w:r>
    </w:p>
    <w:p w14:paraId="0DB62643" w14:textId="77777777" w:rsidR="005103E6" w:rsidRPr="005103E6" w:rsidRDefault="005103E6" w:rsidP="005103E6">
      <w:pPr>
        <w:spacing w:after="15" w:line="259" w:lineRule="auto"/>
        <w:ind w:left="0" w:right="0" w:firstLine="0"/>
        <w:rPr>
          <w:rFonts w:ascii="Century Gothic" w:hAnsi="Century Gothic"/>
          <w:b/>
          <w:color w:val="00AFAB"/>
        </w:rPr>
      </w:pPr>
    </w:p>
    <w:p w14:paraId="1FE69A34" w14:textId="77777777" w:rsidR="005103E6" w:rsidRPr="005103E6" w:rsidRDefault="005103E6" w:rsidP="005103E6">
      <w:pPr>
        <w:spacing w:after="15" w:line="259" w:lineRule="auto"/>
        <w:ind w:left="0" w:right="0" w:firstLine="0"/>
        <w:rPr>
          <w:rFonts w:ascii="Century Gothic" w:hAnsi="Century Gothic"/>
        </w:rPr>
      </w:pPr>
      <w:r w:rsidRPr="005103E6">
        <w:rPr>
          <w:rFonts w:ascii="Century Gothic" w:hAnsi="Century Gothic"/>
          <w:b/>
          <w:color w:val="00AFAB"/>
        </w:rPr>
        <w:t>Credits earned upon completion of semester coursework</w:t>
      </w:r>
      <w:r w:rsidRPr="005103E6">
        <w:rPr>
          <w:rFonts w:ascii="Century Gothic" w:hAnsi="Century Gothic"/>
        </w:rPr>
        <w:br/>
      </w:r>
      <w:r w:rsidRPr="005103E6">
        <w:rPr>
          <w:rFonts w:ascii="Century Gothic" w:hAnsi="Century Gothic"/>
          <w:sz w:val="22"/>
        </w:rPr>
        <w:t>Earn 3 P/A+ Credits and 45 CTLE hours upon successful completion of semester coursework. Time spent engaged in the course is reviewed by our instructors and staff members.</w:t>
      </w:r>
      <w:r w:rsidRPr="005103E6">
        <w:rPr>
          <w:rFonts w:ascii="Century Gothic" w:hAnsi="Century Gothic"/>
        </w:rPr>
        <w:br/>
      </w:r>
    </w:p>
    <w:p w14:paraId="6CB689C4" w14:textId="77777777" w:rsidR="005103E6" w:rsidRPr="005103E6" w:rsidRDefault="005103E6" w:rsidP="005103E6">
      <w:pPr>
        <w:spacing w:after="15" w:line="259" w:lineRule="auto"/>
        <w:ind w:left="0" w:right="0" w:firstLine="0"/>
        <w:rPr>
          <w:rFonts w:ascii="Century Gothic" w:hAnsi="Century Gothic"/>
          <w:b/>
          <w:color w:val="00AFAB"/>
        </w:rPr>
      </w:pPr>
      <w:r w:rsidRPr="005103E6">
        <w:rPr>
          <w:rFonts w:ascii="Century Gothic" w:hAnsi="Century Gothic"/>
          <w:b/>
          <w:color w:val="00AFAB"/>
        </w:rPr>
        <w:t>To start your online coursework</w:t>
      </w:r>
    </w:p>
    <w:p w14:paraId="31D00BFB" w14:textId="77777777" w:rsidR="005103E6" w:rsidRPr="005103E6" w:rsidRDefault="005103E6" w:rsidP="005103E6">
      <w:pPr>
        <w:spacing w:after="15" w:line="259" w:lineRule="auto"/>
        <w:ind w:left="0" w:right="0" w:firstLine="0"/>
        <w:rPr>
          <w:rFonts w:ascii="Century Gothic" w:hAnsi="Century Gothic"/>
          <w:sz w:val="22"/>
        </w:rPr>
      </w:pPr>
      <w:r w:rsidRPr="005103E6">
        <w:rPr>
          <w:rFonts w:ascii="Century Gothic" w:hAnsi="Century Gothic"/>
          <w:sz w:val="22"/>
        </w:rPr>
        <w:t xml:space="preserve">First, purchase on </w:t>
      </w:r>
      <w:r w:rsidRPr="005103E6">
        <w:rPr>
          <w:rFonts w:ascii="Century Gothic" w:hAnsi="Century Gothic"/>
          <w:color w:val="23B0BF"/>
          <w:sz w:val="22"/>
          <w:u w:val="single"/>
        </w:rPr>
        <w:t>quikitech.com</w:t>
      </w:r>
      <w:r w:rsidRPr="005103E6">
        <w:rPr>
          <w:rFonts w:ascii="Century Gothic" w:hAnsi="Century Gothic"/>
          <w:color w:val="23B0BF"/>
          <w:sz w:val="22"/>
        </w:rPr>
        <w:t xml:space="preserve"> </w:t>
      </w:r>
      <w:r w:rsidRPr="005103E6">
        <w:rPr>
          <w:rFonts w:ascii="Century Gothic" w:hAnsi="Century Gothic"/>
          <w:sz w:val="22"/>
        </w:rPr>
        <w:t xml:space="preserve">the individual course or a multi-course bundle (you will be able to select the course as part of your course bundle when the semester begins). Second, log in to your </w:t>
      </w:r>
      <w:proofErr w:type="spellStart"/>
      <w:r w:rsidRPr="005103E6">
        <w:rPr>
          <w:rFonts w:ascii="Century Gothic" w:hAnsi="Century Gothic"/>
          <w:sz w:val="22"/>
        </w:rPr>
        <w:t>Quikitech</w:t>
      </w:r>
      <w:proofErr w:type="spellEnd"/>
      <w:r w:rsidRPr="005103E6">
        <w:rPr>
          <w:rFonts w:ascii="Century Gothic" w:hAnsi="Century Gothic"/>
          <w:sz w:val="22"/>
        </w:rPr>
        <w:t xml:space="preserve"> account to access your course link. </w:t>
      </w:r>
    </w:p>
    <w:p w14:paraId="3C83CCA1" w14:textId="087F796D" w:rsidR="00336081" w:rsidRDefault="00336081" w:rsidP="005103E6">
      <w:pPr>
        <w:spacing w:after="15" w:line="259" w:lineRule="auto"/>
        <w:ind w:right="0"/>
        <w:rPr>
          <w:rFonts w:ascii="Century Gothic" w:hAnsi="Century Gothic"/>
        </w:rPr>
      </w:pPr>
    </w:p>
    <w:p w14:paraId="1D61ED84" w14:textId="50E1AD28" w:rsidR="005103E6" w:rsidRDefault="005103E6" w:rsidP="005103E6">
      <w:pPr>
        <w:spacing w:after="15" w:line="259" w:lineRule="auto"/>
        <w:ind w:right="0"/>
        <w:rPr>
          <w:rFonts w:ascii="Century Gothic" w:hAnsi="Century Gothic"/>
        </w:rPr>
      </w:pPr>
    </w:p>
    <w:p w14:paraId="7CBCA6F4" w14:textId="77777777" w:rsidR="005103E6" w:rsidRPr="00BA6978" w:rsidRDefault="005103E6" w:rsidP="005103E6">
      <w:pPr>
        <w:spacing w:after="15" w:line="259" w:lineRule="auto"/>
        <w:ind w:right="0"/>
        <w:rPr>
          <w:rFonts w:ascii="Century Gothic" w:hAnsi="Century Gothic"/>
        </w:rPr>
      </w:pPr>
    </w:p>
    <w:p w14:paraId="26DECF75" w14:textId="033A11D2" w:rsidR="000B3B3A" w:rsidRDefault="005C382C" w:rsidP="000B3B3A">
      <w:pPr>
        <w:spacing w:after="10" w:line="259" w:lineRule="auto"/>
        <w:ind w:left="0" w:right="0" w:firstLine="0"/>
        <w:rPr>
          <w:rFonts w:ascii="Century Gothic" w:hAnsi="Century Gothic"/>
          <w:noProof/>
        </w:rPr>
      </w:pPr>
      <w:bookmarkStart w:id="0" w:name="_Hlk501617479"/>
      <w:r>
        <w:rPr>
          <w:noProof/>
        </w:rPr>
        <w:drawing>
          <wp:anchor distT="0" distB="0" distL="114300" distR="114300" simplePos="0" relativeHeight="251665408" behindDoc="0" locked="0" layoutInCell="1" allowOverlap="0" wp14:anchorId="43A2D7E0" wp14:editId="1110E4DA">
            <wp:simplePos x="0" y="0"/>
            <wp:positionH relativeFrom="margin">
              <wp:posOffset>3573780</wp:posOffset>
            </wp:positionH>
            <wp:positionV relativeFrom="paragraph">
              <wp:posOffset>66724</wp:posOffset>
            </wp:positionV>
            <wp:extent cx="2849880" cy="2046605"/>
            <wp:effectExtent l="0" t="0" r="762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2849880" cy="2046605"/>
                    </a:xfrm>
                    <a:prstGeom prst="rect">
                      <a:avLst/>
                    </a:prstGeom>
                  </pic:spPr>
                </pic:pic>
              </a:graphicData>
            </a:graphic>
            <wp14:sizeRelH relativeFrom="margin">
              <wp14:pctWidth>0</wp14:pctWidth>
            </wp14:sizeRelH>
            <wp14:sizeRelV relativeFrom="margin">
              <wp14:pctHeight>0</wp14:pctHeight>
            </wp14:sizeRelV>
          </wp:anchor>
        </w:drawing>
      </w:r>
      <w:r w:rsidR="000B3B3A" w:rsidRPr="000B3B3A">
        <w:rPr>
          <w:rFonts w:ascii="Century Gothic" w:hAnsi="Century Gothic"/>
          <w:b/>
          <w:noProof/>
        </w:rPr>
        <w:t xml:space="preserve">Course Description: </w:t>
      </w:r>
      <w:r w:rsidR="002E1D8B" w:rsidRPr="002E1D8B">
        <w:rPr>
          <w:rFonts w:ascii="Century Gothic" w:hAnsi="Century Gothic"/>
          <w:noProof/>
        </w:rPr>
        <w:t>Course participants learn foundational principles related to the brain’s structure, functioning, and development, especially related to relationships and stress, in order to better create, through definite actions, a conducive learning environment. Optimal stress levels will be examined, and ways to manage and reduce stress will be taught, including improved listening and speaking skills and effective - and therapeutic -  writing practices (aligned with Next Generation Learning Standards). Attachment theory will be discussed, and classroom relationships evaluated as to whether they enhance or diminish the students’ capacity for learning. Practical ways to improve the health of relationships in the social environment of the classroom and school will be provided, in order to optimize learning and to prevent bullying and teacher burnout.</w:t>
      </w:r>
    </w:p>
    <w:p w14:paraId="4BF133F8" w14:textId="4A661468" w:rsidR="005103E6" w:rsidRDefault="005103E6">
      <w:pPr>
        <w:spacing w:after="160" w:line="259" w:lineRule="auto"/>
        <w:ind w:left="0" w:right="0" w:firstLine="0"/>
        <w:rPr>
          <w:rFonts w:ascii="Century Gothic" w:hAnsi="Century Gothic"/>
          <w:noProof/>
        </w:rPr>
      </w:pPr>
      <w:r>
        <w:rPr>
          <w:rFonts w:ascii="Century Gothic" w:hAnsi="Century Gothic"/>
          <w:noProof/>
        </w:rPr>
        <w:br w:type="page"/>
      </w:r>
    </w:p>
    <w:p w14:paraId="4929A396" w14:textId="77777777" w:rsidR="005C382C" w:rsidRPr="000B3B3A" w:rsidRDefault="005C382C" w:rsidP="000B3B3A">
      <w:pPr>
        <w:spacing w:after="10" w:line="259" w:lineRule="auto"/>
        <w:ind w:left="0" w:right="0" w:firstLine="0"/>
        <w:rPr>
          <w:rFonts w:ascii="Century Gothic" w:hAnsi="Century Gothic"/>
          <w:noProof/>
        </w:rPr>
      </w:pPr>
    </w:p>
    <w:p w14:paraId="7B5A83BB" w14:textId="3750F06D" w:rsidR="000B3B3A" w:rsidRPr="006B5C97" w:rsidRDefault="000B3B3A" w:rsidP="000B3B3A">
      <w:pPr>
        <w:spacing w:after="10" w:line="259" w:lineRule="auto"/>
        <w:ind w:left="0" w:right="0" w:firstLine="0"/>
        <w:rPr>
          <w:rFonts w:ascii="Century Gothic" w:hAnsi="Century Gothic"/>
          <w:noProof/>
        </w:rPr>
      </w:pPr>
      <w:r w:rsidRPr="000B3B3A">
        <w:rPr>
          <w:rFonts w:ascii="Century Gothic" w:hAnsi="Century Gothic"/>
          <w:b/>
          <w:noProof/>
        </w:rPr>
        <w:t>Course Outline:</w:t>
      </w:r>
      <w:r w:rsidR="006B5C97">
        <w:rPr>
          <w:rFonts w:ascii="Century Gothic" w:hAnsi="Century Gothic"/>
          <w:b/>
          <w:noProof/>
        </w:rPr>
        <w:t xml:space="preserve"> </w:t>
      </w:r>
      <w:r w:rsidR="006B5C97">
        <w:rPr>
          <w:rFonts w:ascii="Century Gothic" w:hAnsi="Century Gothic"/>
          <w:noProof/>
        </w:rPr>
        <w:t xml:space="preserve">This course consists of </w:t>
      </w:r>
      <w:r w:rsidR="005C382C">
        <w:rPr>
          <w:rFonts w:ascii="Century Gothic" w:hAnsi="Century Gothic"/>
          <w:noProof/>
        </w:rPr>
        <w:t>6</w:t>
      </w:r>
      <w:r w:rsidR="006B5C97">
        <w:rPr>
          <w:rFonts w:ascii="Century Gothic" w:hAnsi="Century Gothic"/>
          <w:noProof/>
        </w:rPr>
        <w:t xml:space="preserve"> sessions.</w:t>
      </w:r>
    </w:p>
    <w:p w14:paraId="69E97FDE" w14:textId="669AEF50" w:rsidR="000B3B3A" w:rsidRPr="000B3B3A" w:rsidRDefault="000B3B3A" w:rsidP="000B3B3A">
      <w:pPr>
        <w:spacing w:after="10" w:line="259" w:lineRule="auto"/>
        <w:ind w:left="0" w:right="0" w:firstLine="0"/>
        <w:rPr>
          <w:rFonts w:ascii="Century Gothic" w:hAnsi="Century Gothic"/>
          <w:b/>
          <w:noProof/>
        </w:rPr>
      </w:pPr>
    </w:p>
    <w:p w14:paraId="52F9A194" w14:textId="7BBF8394" w:rsidR="005C382C" w:rsidRPr="005C382C" w:rsidRDefault="005C382C" w:rsidP="005C382C">
      <w:pPr>
        <w:spacing w:after="10" w:line="259" w:lineRule="auto"/>
        <w:ind w:left="0" w:right="0" w:firstLine="0"/>
        <w:rPr>
          <w:rFonts w:ascii="Century Gothic" w:hAnsi="Century Gothic"/>
          <w:noProof/>
        </w:rPr>
      </w:pPr>
      <w:r w:rsidRPr="005C382C">
        <w:rPr>
          <w:rFonts w:ascii="Century Gothic" w:hAnsi="Century Gothic"/>
          <w:b/>
          <w:noProof/>
        </w:rPr>
        <w:t>Session 1:</w:t>
      </w:r>
      <w:r w:rsidRPr="005C382C">
        <w:rPr>
          <w:rFonts w:ascii="Century Gothic" w:hAnsi="Century Gothic"/>
          <w:noProof/>
        </w:rPr>
        <w:t xml:space="preserve"> The Basics of the Social Brain: Its Structure, How It Works, Develops and Learns </w:t>
      </w:r>
    </w:p>
    <w:p w14:paraId="4DB89B28" w14:textId="77777777" w:rsidR="005C382C" w:rsidRPr="005C382C" w:rsidRDefault="005C382C" w:rsidP="005C382C">
      <w:pPr>
        <w:spacing w:after="10" w:line="259" w:lineRule="auto"/>
        <w:ind w:left="0" w:right="0" w:firstLine="0"/>
        <w:rPr>
          <w:rFonts w:ascii="Century Gothic" w:hAnsi="Century Gothic"/>
          <w:noProof/>
        </w:rPr>
      </w:pPr>
      <w:r w:rsidRPr="005C382C">
        <w:rPr>
          <w:rFonts w:ascii="Century Gothic" w:hAnsi="Century Gothic"/>
          <w:b/>
          <w:noProof/>
        </w:rPr>
        <w:t>Session 2:</w:t>
      </w:r>
      <w:r w:rsidRPr="005C382C">
        <w:rPr>
          <w:rFonts w:ascii="Century Gothic" w:hAnsi="Century Gothic"/>
          <w:noProof/>
        </w:rPr>
        <w:t xml:space="preserve"> The Impact of Stress on Development and Learning </w:t>
      </w:r>
    </w:p>
    <w:p w14:paraId="3E25390E" w14:textId="77777777" w:rsidR="005C382C" w:rsidRPr="005C382C" w:rsidRDefault="005C382C" w:rsidP="005C382C">
      <w:pPr>
        <w:spacing w:after="10" w:line="259" w:lineRule="auto"/>
        <w:ind w:left="0" w:right="0" w:firstLine="0"/>
        <w:rPr>
          <w:rFonts w:ascii="Century Gothic" w:hAnsi="Century Gothic"/>
          <w:noProof/>
        </w:rPr>
      </w:pPr>
      <w:r w:rsidRPr="005C382C">
        <w:rPr>
          <w:rFonts w:ascii="Century Gothic" w:hAnsi="Century Gothic"/>
          <w:b/>
          <w:noProof/>
        </w:rPr>
        <w:t>Session 3:</w:t>
      </w:r>
      <w:r w:rsidRPr="005C382C">
        <w:rPr>
          <w:rFonts w:ascii="Century Gothic" w:hAnsi="Century Gothic"/>
          <w:noProof/>
        </w:rPr>
        <w:t xml:space="preserve"> Relationships, Attachment Styles, and the Effects on Learning </w:t>
      </w:r>
    </w:p>
    <w:p w14:paraId="350A9AAA" w14:textId="77777777" w:rsidR="005C382C" w:rsidRPr="005C382C" w:rsidRDefault="005C382C" w:rsidP="005C382C">
      <w:pPr>
        <w:spacing w:after="10" w:line="259" w:lineRule="auto"/>
        <w:ind w:left="0" w:right="0" w:firstLine="0"/>
        <w:rPr>
          <w:rFonts w:ascii="Century Gothic" w:hAnsi="Century Gothic"/>
          <w:noProof/>
        </w:rPr>
      </w:pPr>
      <w:r w:rsidRPr="005C382C">
        <w:rPr>
          <w:rFonts w:ascii="Century Gothic" w:hAnsi="Century Gothic"/>
          <w:b/>
          <w:noProof/>
        </w:rPr>
        <w:t>Session 4:</w:t>
      </w:r>
      <w:r w:rsidRPr="005C382C">
        <w:rPr>
          <w:rFonts w:ascii="Century Gothic" w:hAnsi="Century Gothic"/>
          <w:noProof/>
        </w:rPr>
        <w:t xml:space="preserve"> Psychosocial Factors of an Environment Conducive to Learning </w:t>
      </w:r>
    </w:p>
    <w:p w14:paraId="72DC37A8" w14:textId="77777777" w:rsidR="005C382C" w:rsidRPr="005C382C" w:rsidRDefault="005C382C" w:rsidP="005C382C">
      <w:pPr>
        <w:spacing w:after="10" w:line="259" w:lineRule="auto"/>
        <w:ind w:left="0" w:right="0" w:firstLine="0"/>
        <w:rPr>
          <w:rFonts w:ascii="Century Gothic" w:hAnsi="Century Gothic"/>
          <w:noProof/>
        </w:rPr>
      </w:pPr>
      <w:r w:rsidRPr="005C382C">
        <w:rPr>
          <w:rFonts w:ascii="Century Gothic" w:hAnsi="Century Gothic"/>
          <w:b/>
          <w:noProof/>
        </w:rPr>
        <w:t>Session 5:</w:t>
      </w:r>
      <w:r w:rsidRPr="005C382C">
        <w:rPr>
          <w:rFonts w:ascii="Century Gothic" w:hAnsi="Century Gothic"/>
          <w:noProof/>
        </w:rPr>
        <w:t xml:space="preserve"> Bullying &amp; Burnout – Causes, Effects, &amp; Preventative Measures </w:t>
      </w:r>
    </w:p>
    <w:p w14:paraId="43A89FF8" w14:textId="5D75881C" w:rsidR="00F153D7" w:rsidRDefault="005C382C" w:rsidP="00F153D7">
      <w:pPr>
        <w:spacing w:after="10" w:line="259" w:lineRule="auto"/>
        <w:ind w:left="0" w:right="0" w:firstLine="0"/>
        <w:rPr>
          <w:rFonts w:ascii="Century Gothic" w:hAnsi="Century Gothic"/>
          <w:noProof/>
        </w:rPr>
      </w:pPr>
      <w:r w:rsidRPr="005C382C">
        <w:rPr>
          <w:rFonts w:ascii="Century Gothic" w:hAnsi="Century Gothic"/>
          <w:b/>
          <w:noProof/>
        </w:rPr>
        <w:t>Session 6:</w:t>
      </w:r>
      <w:r w:rsidRPr="005C382C">
        <w:rPr>
          <w:rFonts w:ascii="Century Gothic" w:hAnsi="Century Gothic"/>
          <w:noProof/>
        </w:rPr>
        <w:t xml:space="preserve"> Final Project – Online Presentation of Research on Related Topic of Interest</w:t>
      </w:r>
      <w:bookmarkEnd w:id="0"/>
    </w:p>
    <w:p w14:paraId="00F3731E" w14:textId="1693EA51" w:rsidR="005103E6" w:rsidRDefault="005103E6" w:rsidP="00F153D7">
      <w:pPr>
        <w:spacing w:after="10" w:line="259" w:lineRule="auto"/>
        <w:ind w:left="0" w:right="0" w:firstLine="0"/>
        <w:rPr>
          <w:rFonts w:ascii="Century Gothic" w:hAnsi="Century Gothic"/>
          <w:noProof/>
        </w:rPr>
      </w:pPr>
    </w:p>
    <w:p w14:paraId="287620BB" w14:textId="77777777" w:rsidR="005103E6" w:rsidRPr="002E1D8B" w:rsidRDefault="005103E6" w:rsidP="005103E6">
      <w:pPr>
        <w:spacing w:after="10" w:line="259" w:lineRule="auto"/>
        <w:ind w:left="0" w:right="0" w:firstLine="0"/>
        <w:rPr>
          <w:rFonts w:ascii="Century Gothic" w:hAnsi="Century Gothic"/>
          <w:b/>
          <w:noProof/>
        </w:rPr>
      </w:pPr>
      <w:r w:rsidRPr="002E1D8B">
        <w:rPr>
          <w:rFonts w:ascii="Century Gothic" w:hAnsi="Century Gothic"/>
          <w:b/>
          <w:noProof/>
        </w:rPr>
        <w:t>Aligned with Danielson’s Framework for Teaching, including Components:</w:t>
      </w:r>
    </w:p>
    <w:p w14:paraId="56D25DD4" w14:textId="77777777" w:rsidR="005103E6" w:rsidRPr="002E1D8B" w:rsidRDefault="005103E6" w:rsidP="005103E6">
      <w:pPr>
        <w:pStyle w:val="ListParagraph"/>
        <w:numPr>
          <w:ilvl w:val="0"/>
          <w:numId w:val="1"/>
        </w:numPr>
        <w:spacing w:after="10" w:line="259" w:lineRule="auto"/>
        <w:ind w:right="0"/>
        <w:rPr>
          <w:rFonts w:ascii="Century Gothic" w:hAnsi="Century Gothic"/>
          <w:noProof/>
        </w:rPr>
      </w:pPr>
      <w:r w:rsidRPr="002E1D8B">
        <w:rPr>
          <w:rFonts w:ascii="Century Gothic" w:hAnsi="Century Gothic"/>
          <w:noProof/>
        </w:rPr>
        <w:t>2b: Establishing a Culture for Learning</w:t>
      </w:r>
    </w:p>
    <w:p w14:paraId="5F667B2F" w14:textId="77777777" w:rsidR="005103E6" w:rsidRPr="002E1D8B" w:rsidRDefault="005103E6" w:rsidP="005103E6">
      <w:pPr>
        <w:pStyle w:val="ListParagraph"/>
        <w:numPr>
          <w:ilvl w:val="0"/>
          <w:numId w:val="1"/>
        </w:numPr>
        <w:spacing w:after="10" w:line="259" w:lineRule="auto"/>
        <w:ind w:right="0"/>
        <w:rPr>
          <w:rFonts w:ascii="Century Gothic" w:hAnsi="Century Gothic"/>
          <w:noProof/>
        </w:rPr>
      </w:pPr>
      <w:r w:rsidRPr="002E1D8B">
        <w:rPr>
          <w:rFonts w:ascii="Century Gothic" w:hAnsi="Century Gothic"/>
          <w:noProof/>
        </w:rPr>
        <w:t>4a: Reflecting on Teaching</w:t>
      </w:r>
    </w:p>
    <w:p w14:paraId="7990ACDC" w14:textId="77777777" w:rsidR="005103E6" w:rsidRPr="002E1D8B" w:rsidRDefault="005103E6" w:rsidP="005103E6">
      <w:pPr>
        <w:spacing w:after="10" w:line="259" w:lineRule="auto"/>
        <w:ind w:left="0" w:right="0" w:firstLine="0"/>
        <w:rPr>
          <w:rFonts w:ascii="Century Gothic" w:hAnsi="Century Gothic"/>
          <w:noProof/>
        </w:rPr>
      </w:pPr>
    </w:p>
    <w:p w14:paraId="3E447E9D" w14:textId="77777777" w:rsidR="005103E6" w:rsidRPr="002E1D8B" w:rsidRDefault="005103E6" w:rsidP="005103E6">
      <w:pPr>
        <w:spacing w:after="10" w:line="259" w:lineRule="auto"/>
        <w:ind w:left="0" w:right="0" w:firstLine="0"/>
        <w:rPr>
          <w:rFonts w:ascii="Century Gothic" w:hAnsi="Century Gothic"/>
          <w:b/>
          <w:noProof/>
        </w:rPr>
      </w:pPr>
      <w:r w:rsidRPr="002E1D8B">
        <w:rPr>
          <w:rFonts w:ascii="Century Gothic" w:hAnsi="Century Gothic"/>
          <w:b/>
          <w:noProof/>
        </w:rPr>
        <w:t>Aligned with Next Generation Standards, including:</w:t>
      </w:r>
    </w:p>
    <w:p w14:paraId="64BA2F44" w14:textId="77777777" w:rsidR="005103E6" w:rsidRPr="002E1D8B" w:rsidRDefault="005103E6" w:rsidP="005103E6">
      <w:pPr>
        <w:pStyle w:val="ListParagraph"/>
        <w:numPr>
          <w:ilvl w:val="0"/>
          <w:numId w:val="2"/>
        </w:numPr>
        <w:spacing w:after="10" w:line="259" w:lineRule="auto"/>
        <w:ind w:right="0"/>
        <w:rPr>
          <w:rFonts w:ascii="Century Gothic" w:hAnsi="Century Gothic"/>
          <w:noProof/>
        </w:rPr>
      </w:pPr>
      <w:r w:rsidRPr="002E1D8B">
        <w:rPr>
          <w:rFonts w:ascii="Century Gothic" w:hAnsi="Century Gothic"/>
          <w:noProof/>
        </w:rPr>
        <w:t xml:space="preserve">Lifelong Practices of Readers: Readers think, write, speak, and listen to understand </w:t>
      </w:r>
    </w:p>
    <w:p w14:paraId="55B42290" w14:textId="77777777" w:rsidR="005103E6" w:rsidRDefault="005103E6" w:rsidP="005103E6">
      <w:pPr>
        <w:pStyle w:val="ListParagraph"/>
        <w:numPr>
          <w:ilvl w:val="0"/>
          <w:numId w:val="2"/>
        </w:numPr>
        <w:spacing w:after="10" w:line="259" w:lineRule="auto"/>
        <w:ind w:right="0"/>
        <w:rPr>
          <w:rFonts w:ascii="Century Gothic" w:hAnsi="Century Gothic"/>
          <w:noProof/>
        </w:rPr>
      </w:pPr>
      <w:r w:rsidRPr="002E1D8B">
        <w:rPr>
          <w:rFonts w:ascii="Century Gothic" w:hAnsi="Century Gothic"/>
          <w:noProof/>
        </w:rPr>
        <w:t>Lifelong Practices of Writers: Writers write for multiple purposes, including for learning and for pleasure (personal narrative writing is one strategy for developing improved health &amp; connections)</w:t>
      </w:r>
    </w:p>
    <w:p w14:paraId="7A9EC680" w14:textId="77777777" w:rsidR="005103E6" w:rsidRPr="002E1D8B" w:rsidRDefault="005103E6" w:rsidP="005103E6">
      <w:pPr>
        <w:spacing w:after="10" w:line="259" w:lineRule="auto"/>
        <w:ind w:left="0" w:right="0" w:firstLine="0"/>
        <w:rPr>
          <w:rFonts w:ascii="Century Gothic" w:hAnsi="Century Gothic"/>
          <w:noProof/>
        </w:rPr>
      </w:pPr>
    </w:p>
    <w:p w14:paraId="383214B0" w14:textId="77777777" w:rsidR="005103E6" w:rsidRDefault="005103E6" w:rsidP="005103E6">
      <w:pPr>
        <w:spacing w:after="10" w:line="259" w:lineRule="auto"/>
        <w:ind w:left="0" w:right="0" w:firstLine="0"/>
        <w:rPr>
          <w:rFonts w:ascii="Century Gothic" w:hAnsi="Century Gothic"/>
          <w:noProof/>
        </w:rPr>
      </w:pPr>
      <w:r w:rsidRPr="002E1D8B">
        <w:rPr>
          <w:rFonts w:ascii="Century Gothic" w:hAnsi="Century Gothic"/>
          <w:noProof/>
        </w:rPr>
        <w:t>(Course is also aligned to NYS Standards for Health, and NYC Applied Learning Standards.)</w:t>
      </w:r>
    </w:p>
    <w:p w14:paraId="745064E6" w14:textId="77777777" w:rsidR="005103E6" w:rsidRPr="006B5C97" w:rsidRDefault="005103E6" w:rsidP="005103E6">
      <w:pPr>
        <w:spacing w:after="10" w:line="259" w:lineRule="auto"/>
        <w:ind w:left="0" w:right="0" w:firstLine="0"/>
        <w:rPr>
          <w:rFonts w:ascii="Century Gothic" w:hAnsi="Century Gothic"/>
          <w:noProof/>
        </w:rPr>
      </w:pPr>
    </w:p>
    <w:p w14:paraId="4E7A65B4" w14:textId="77777777" w:rsidR="005103E6" w:rsidRPr="00F45095" w:rsidRDefault="005103E6" w:rsidP="005103E6">
      <w:pPr>
        <w:spacing w:after="10" w:line="259" w:lineRule="auto"/>
        <w:ind w:right="0"/>
        <w:rPr>
          <w:rFonts w:ascii="Century Gothic" w:hAnsi="Century Gothic"/>
          <w:iCs/>
          <w:noProof/>
        </w:rPr>
      </w:pPr>
      <w:r>
        <w:rPr>
          <w:rFonts w:ascii="Century Gothic" w:hAnsi="Century Gothic"/>
          <w:iCs/>
          <w:noProof/>
        </w:rPr>
        <w:t xml:space="preserve">Any questions? Please ask our Support Team at </w:t>
      </w:r>
      <w:hyperlink r:id="rId11" w:history="1">
        <w:r w:rsidRPr="00F45095">
          <w:rPr>
            <w:rStyle w:val="Hyperlink"/>
            <w:rFonts w:ascii="Century Gothic" w:hAnsi="Century Gothic"/>
            <w:iCs/>
            <w:noProof/>
            <w:color w:val="23B0BF"/>
          </w:rPr>
          <w:t>support@quikitech.com</w:t>
        </w:r>
      </w:hyperlink>
      <w:r>
        <w:rPr>
          <w:rFonts w:ascii="Century Gothic" w:hAnsi="Century Gothic"/>
          <w:iCs/>
          <w:noProof/>
        </w:rPr>
        <w:t xml:space="preserve">. </w:t>
      </w:r>
    </w:p>
    <w:p w14:paraId="4390E38B" w14:textId="77777777" w:rsidR="005103E6" w:rsidRPr="005C382C" w:rsidRDefault="005103E6" w:rsidP="00F153D7">
      <w:pPr>
        <w:spacing w:after="10" w:line="259" w:lineRule="auto"/>
        <w:ind w:left="0" w:right="0" w:firstLine="0"/>
        <w:rPr>
          <w:rFonts w:ascii="Century Gothic" w:hAnsi="Century Gothic"/>
          <w:b/>
        </w:rPr>
      </w:pPr>
      <w:bookmarkStart w:id="1" w:name="_GoBack"/>
      <w:bookmarkEnd w:id="1"/>
    </w:p>
    <w:sectPr w:rsidR="005103E6" w:rsidRPr="005C382C" w:rsidSect="008C7B7E">
      <w:type w:val="continuous"/>
      <w:pgSz w:w="12240" w:h="15840"/>
      <w:pgMar w:top="1440" w:right="897" w:bottom="1440"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B9A00" w14:textId="77777777" w:rsidR="00F04D73" w:rsidRDefault="00F04D73" w:rsidP="00A9270B">
      <w:pPr>
        <w:spacing w:after="0" w:line="240" w:lineRule="auto"/>
      </w:pPr>
      <w:r>
        <w:separator/>
      </w:r>
    </w:p>
  </w:endnote>
  <w:endnote w:type="continuationSeparator" w:id="0">
    <w:p w14:paraId="6804B942" w14:textId="77777777" w:rsidR="00F04D73" w:rsidRDefault="00F04D73" w:rsidP="00A9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018C" w14:textId="77777777" w:rsidR="00D92823" w:rsidRPr="00412BD5" w:rsidRDefault="00D92823" w:rsidP="00D92823">
    <w:pPr>
      <w:pStyle w:val="Footer"/>
      <w:jc w:val="center"/>
      <w:rPr>
        <w:rFonts w:ascii="Century Gothic" w:hAnsi="Century Gothic"/>
        <w:color w:val="3B3838" w:themeColor="background2" w:themeShade="40"/>
      </w:rPr>
    </w:pPr>
    <w:r w:rsidRPr="00412BD5">
      <w:rPr>
        <w:rFonts w:ascii="Century Gothic" w:hAnsi="Century Gothic"/>
        <w:iCs/>
        <w:color w:val="3B3838" w:themeColor="background2" w:themeShade="40"/>
      </w:rPr>
      <w:t>© 201</w:t>
    </w:r>
    <w:r>
      <w:rPr>
        <w:rFonts w:ascii="Century Gothic" w:hAnsi="Century Gothic"/>
        <w:iCs/>
        <w:color w:val="3B3838" w:themeColor="background2" w:themeShade="40"/>
      </w:rPr>
      <w:t>9</w:t>
    </w:r>
    <w:r w:rsidRPr="00412BD5">
      <w:rPr>
        <w:rFonts w:ascii="Century Gothic" w:hAnsi="Century Gothic"/>
        <w:iCs/>
        <w:color w:val="3B3838" w:themeColor="background2" w:themeShade="40"/>
      </w:rPr>
      <w:t xml:space="preserve"> </w:t>
    </w:r>
    <w:proofErr w:type="spellStart"/>
    <w:r w:rsidRPr="00412BD5">
      <w:rPr>
        <w:rFonts w:ascii="Century Gothic" w:hAnsi="Century Gothic"/>
        <w:iCs/>
        <w:color w:val="3B3838" w:themeColor="background2" w:themeShade="40"/>
      </w:rPr>
      <w:t>Quikitech</w:t>
    </w:r>
    <w:proofErr w:type="spellEnd"/>
    <w:r w:rsidRPr="00412BD5">
      <w:rPr>
        <w:rFonts w:ascii="Century Gothic" w:hAnsi="Century Gothic"/>
        <w:iCs/>
        <w:color w:val="3B3838" w:themeColor="background2" w:themeShade="40"/>
      </w:rPr>
      <w:t xml:space="preserve">, LLC, </w:t>
    </w:r>
    <w:proofErr w:type="gramStart"/>
    <w:r w:rsidRPr="00412BD5">
      <w:rPr>
        <w:rFonts w:ascii="Century Gothic" w:hAnsi="Century Gothic"/>
        <w:iCs/>
        <w:color w:val="3B3838" w:themeColor="background2" w:themeShade="40"/>
      </w:rPr>
      <w:t>All</w:t>
    </w:r>
    <w:proofErr w:type="gramEnd"/>
    <w:r w:rsidRPr="00412BD5">
      <w:rPr>
        <w:rFonts w:ascii="Century Gothic" w:hAnsi="Century Gothic"/>
        <w:iCs/>
        <w:color w:val="3B3838" w:themeColor="background2" w:themeShade="40"/>
      </w:rPr>
      <w:t xml:space="preserve"> rights reserved</w:t>
    </w:r>
  </w:p>
  <w:p w14:paraId="112A0A12" w14:textId="77777777" w:rsidR="00D92823" w:rsidRDefault="00D9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FCE02" w14:textId="77777777" w:rsidR="00F04D73" w:rsidRDefault="00F04D73" w:rsidP="00A9270B">
      <w:pPr>
        <w:spacing w:after="0" w:line="240" w:lineRule="auto"/>
      </w:pPr>
      <w:r>
        <w:separator/>
      </w:r>
    </w:p>
  </w:footnote>
  <w:footnote w:type="continuationSeparator" w:id="0">
    <w:p w14:paraId="5ABC1CAC" w14:textId="77777777" w:rsidR="00F04D73" w:rsidRDefault="00F04D73" w:rsidP="00A9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DA83" w14:textId="73C7B34F" w:rsidR="00BF2473" w:rsidRDefault="00BF2473" w:rsidP="00BF2473">
    <w:pPr>
      <w:pStyle w:val="Header"/>
      <w:ind w:left="0" w:firstLine="0"/>
      <w:jc w:val="right"/>
      <w:rPr>
        <w:rFonts w:ascii="Century Gothic" w:hAnsi="Century Gothic"/>
        <w:noProof/>
        <w:sz w:val="22"/>
      </w:rPr>
    </w:pPr>
    <w:r w:rsidRPr="00BA6978">
      <w:rPr>
        <w:rFonts w:ascii="Century Gothic" w:hAnsi="Century Gothic"/>
        <w:noProof/>
        <w:sz w:val="22"/>
      </w:rPr>
      <w:drawing>
        <wp:anchor distT="0" distB="0" distL="114300" distR="114300" simplePos="0" relativeHeight="251659264" behindDoc="0" locked="0" layoutInCell="1" allowOverlap="1" wp14:anchorId="34558B87" wp14:editId="23F2CC08">
          <wp:simplePos x="0" y="0"/>
          <wp:positionH relativeFrom="margin">
            <wp:align>left</wp:align>
          </wp:positionH>
          <wp:positionV relativeFrom="paragraph">
            <wp:posOffset>-30845</wp:posOffset>
          </wp:positionV>
          <wp:extent cx="2518117" cy="44896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er.png"/>
                  <pic:cNvPicPr/>
                </pic:nvPicPr>
                <pic:blipFill>
                  <a:blip r:embed="rId1">
                    <a:extLst>
                      <a:ext uri="{28A0092B-C50C-407E-A947-70E740481C1C}">
                        <a14:useLocalDpi xmlns:a14="http://schemas.microsoft.com/office/drawing/2010/main" val="0"/>
                      </a:ext>
                    </a:extLst>
                  </a:blip>
                  <a:stretch>
                    <a:fillRect/>
                  </a:stretch>
                </pic:blipFill>
                <pic:spPr>
                  <a:xfrm>
                    <a:off x="0" y="0"/>
                    <a:ext cx="2518117" cy="448967"/>
                  </a:xfrm>
                  <a:prstGeom prst="rect">
                    <a:avLst/>
                  </a:prstGeom>
                </pic:spPr>
              </pic:pic>
            </a:graphicData>
          </a:graphic>
          <wp14:sizeRelH relativeFrom="margin">
            <wp14:pctWidth>0</wp14:pctWidth>
          </wp14:sizeRelH>
          <wp14:sizeRelV relativeFrom="margin">
            <wp14:pctHeight>0</wp14:pctHeight>
          </wp14:sizeRelV>
        </wp:anchor>
      </w:drawing>
    </w:r>
    <w:r w:rsidRPr="00BA6978">
      <w:rPr>
        <w:rFonts w:ascii="Century Gothic" w:hAnsi="Century Gothic"/>
        <w:color w:val="221F20"/>
        <w:sz w:val="19"/>
      </w:rPr>
      <w:t xml:space="preserve">522 S Sepulveda, Suite 104 </w:t>
    </w:r>
    <w:r>
      <w:rPr>
        <w:rFonts w:ascii="Century Gothic" w:hAnsi="Century Gothic"/>
        <w:color w:val="221F20"/>
        <w:sz w:val="19"/>
      </w:rPr>
      <w:br/>
    </w:r>
    <w:r w:rsidRPr="00BA6978">
      <w:rPr>
        <w:rFonts w:ascii="Century Gothic" w:hAnsi="Century Gothic"/>
        <w:color w:val="221F20"/>
        <w:sz w:val="19"/>
      </w:rPr>
      <w:t>Los Angeles, CA 90049</w:t>
    </w:r>
    <w:r>
      <w:rPr>
        <w:rFonts w:ascii="Century Gothic" w:hAnsi="Century Gothic"/>
        <w:color w:val="221F20"/>
        <w:sz w:val="19"/>
      </w:rPr>
      <w:br/>
    </w:r>
    <w:r w:rsidRPr="00BA6978">
      <w:rPr>
        <w:rFonts w:ascii="Century Gothic" w:hAnsi="Century Gothic"/>
        <w:color w:val="221F20"/>
        <w:sz w:val="19"/>
      </w:rPr>
      <w:t xml:space="preserve"> </w:t>
    </w:r>
    <w:r w:rsidRPr="00BA6978">
      <w:rPr>
        <w:rFonts w:ascii="Century Gothic" w:hAnsi="Century Gothic"/>
        <w:color w:val="009AA6"/>
        <w:sz w:val="19"/>
      </w:rPr>
      <w:t>Quikitech.com</w:t>
    </w:r>
    <w:r w:rsidRPr="00BA6978">
      <w:rPr>
        <w:rFonts w:ascii="Century Gothic" w:hAnsi="Century Gothic"/>
        <w:noProof/>
        <w:sz w:val="22"/>
      </w:rPr>
      <w:t xml:space="preserve"> </w:t>
    </w:r>
  </w:p>
  <w:p w14:paraId="054F3153" w14:textId="7C3E0EB8" w:rsidR="008C7B7E" w:rsidRDefault="008C7B7E" w:rsidP="00BF2473">
    <w:pPr>
      <w:pStyle w:val="Header"/>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2DE1"/>
    <w:multiLevelType w:val="hybridMultilevel"/>
    <w:tmpl w:val="7B8E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05B5D"/>
    <w:multiLevelType w:val="hybridMultilevel"/>
    <w:tmpl w:val="9056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81"/>
    <w:rsid w:val="00012008"/>
    <w:rsid w:val="000478F1"/>
    <w:rsid w:val="000B3B3A"/>
    <w:rsid w:val="001230A2"/>
    <w:rsid w:val="0025608E"/>
    <w:rsid w:val="0027728C"/>
    <w:rsid w:val="002C051E"/>
    <w:rsid w:val="002E1D8B"/>
    <w:rsid w:val="00336081"/>
    <w:rsid w:val="00337297"/>
    <w:rsid w:val="00366A11"/>
    <w:rsid w:val="00397598"/>
    <w:rsid w:val="004F7986"/>
    <w:rsid w:val="005103E6"/>
    <w:rsid w:val="00543D95"/>
    <w:rsid w:val="005C382C"/>
    <w:rsid w:val="006B2F2A"/>
    <w:rsid w:val="006B5C97"/>
    <w:rsid w:val="007457E0"/>
    <w:rsid w:val="007765E4"/>
    <w:rsid w:val="007A48EB"/>
    <w:rsid w:val="007E38B7"/>
    <w:rsid w:val="00862CCD"/>
    <w:rsid w:val="008C7B7E"/>
    <w:rsid w:val="008E7CA4"/>
    <w:rsid w:val="00950752"/>
    <w:rsid w:val="009A672F"/>
    <w:rsid w:val="009E2068"/>
    <w:rsid w:val="00A4495E"/>
    <w:rsid w:val="00A9270B"/>
    <w:rsid w:val="00BA6978"/>
    <w:rsid w:val="00BF2473"/>
    <w:rsid w:val="00D260F4"/>
    <w:rsid w:val="00D71CF4"/>
    <w:rsid w:val="00D92823"/>
    <w:rsid w:val="00DC6252"/>
    <w:rsid w:val="00E90926"/>
    <w:rsid w:val="00F04D73"/>
    <w:rsid w:val="00F153D7"/>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6BBF"/>
  <w15:docId w15:val="{70A716E5-877E-48D0-8202-18B319A1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4" w:lineRule="auto"/>
      <w:ind w:left="10" w:right="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0B"/>
    <w:rPr>
      <w:rFonts w:ascii="Calibri" w:eastAsia="Calibri" w:hAnsi="Calibri" w:cs="Calibri"/>
      <w:color w:val="000000"/>
      <w:sz w:val="24"/>
    </w:rPr>
  </w:style>
  <w:style w:type="paragraph" w:styleId="Footer">
    <w:name w:val="footer"/>
    <w:basedOn w:val="Normal"/>
    <w:link w:val="FooterChar"/>
    <w:uiPriority w:val="99"/>
    <w:unhideWhenUsed/>
    <w:rsid w:val="00A9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0B"/>
    <w:rPr>
      <w:rFonts w:ascii="Calibri" w:eastAsia="Calibri" w:hAnsi="Calibri" w:cs="Calibri"/>
      <w:color w:val="000000"/>
      <w:sz w:val="24"/>
    </w:rPr>
  </w:style>
  <w:style w:type="paragraph" w:styleId="ListParagraph">
    <w:name w:val="List Paragraph"/>
    <w:basedOn w:val="Normal"/>
    <w:uiPriority w:val="34"/>
    <w:qFormat/>
    <w:rsid w:val="002E1D8B"/>
    <w:pPr>
      <w:ind w:left="720"/>
      <w:contextualSpacing/>
    </w:pPr>
  </w:style>
  <w:style w:type="character" w:styleId="Hyperlink">
    <w:name w:val="Hyperlink"/>
    <w:basedOn w:val="DefaultParagraphFont"/>
    <w:uiPriority w:val="99"/>
    <w:unhideWhenUsed/>
    <w:rsid w:val="005103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2630">
      <w:bodyDiv w:val="1"/>
      <w:marLeft w:val="0"/>
      <w:marRight w:val="0"/>
      <w:marTop w:val="0"/>
      <w:marBottom w:val="0"/>
      <w:divBdr>
        <w:top w:val="none" w:sz="0" w:space="0" w:color="auto"/>
        <w:left w:val="none" w:sz="0" w:space="0" w:color="auto"/>
        <w:bottom w:val="none" w:sz="0" w:space="0" w:color="auto"/>
        <w:right w:val="none" w:sz="0" w:space="0" w:color="auto"/>
      </w:divBdr>
    </w:div>
    <w:div w:id="614337220">
      <w:bodyDiv w:val="1"/>
      <w:marLeft w:val="0"/>
      <w:marRight w:val="0"/>
      <w:marTop w:val="0"/>
      <w:marBottom w:val="0"/>
      <w:divBdr>
        <w:top w:val="none" w:sz="0" w:space="0" w:color="auto"/>
        <w:left w:val="none" w:sz="0" w:space="0" w:color="auto"/>
        <w:bottom w:val="none" w:sz="0" w:space="0" w:color="auto"/>
        <w:right w:val="none" w:sz="0" w:space="0" w:color="auto"/>
      </w:divBdr>
    </w:div>
    <w:div w:id="978195252">
      <w:bodyDiv w:val="1"/>
      <w:marLeft w:val="0"/>
      <w:marRight w:val="0"/>
      <w:marTop w:val="0"/>
      <w:marBottom w:val="0"/>
      <w:divBdr>
        <w:top w:val="none" w:sz="0" w:space="0" w:color="auto"/>
        <w:left w:val="none" w:sz="0" w:space="0" w:color="auto"/>
        <w:bottom w:val="none" w:sz="0" w:space="0" w:color="auto"/>
        <w:right w:val="none" w:sz="0" w:space="0" w:color="auto"/>
      </w:divBdr>
    </w:div>
    <w:div w:id="1133641963">
      <w:bodyDiv w:val="1"/>
      <w:marLeft w:val="0"/>
      <w:marRight w:val="0"/>
      <w:marTop w:val="0"/>
      <w:marBottom w:val="0"/>
      <w:divBdr>
        <w:top w:val="none" w:sz="0" w:space="0" w:color="auto"/>
        <w:left w:val="none" w:sz="0" w:space="0" w:color="auto"/>
        <w:bottom w:val="none" w:sz="0" w:space="0" w:color="auto"/>
        <w:right w:val="none" w:sz="0" w:space="0" w:color="auto"/>
      </w:divBdr>
    </w:div>
    <w:div w:id="1138187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quikitech.com"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pci.nycenet.edu/aspdp/Cours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LogoSyllabus - The iPad Enabled Classroom (1).docx</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LogoSyllabus - The iPad Enabled Classroom (1).docx</dc:title>
  <dc:subject/>
  <dc:creator>Quikitech, LLC</dc:creator>
  <cp:keywords/>
  <cp:lastModifiedBy>Randy Chang</cp:lastModifiedBy>
  <cp:revision>2</cp:revision>
  <cp:lastPrinted>2017-12-21T18:22:00Z</cp:lastPrinted>
  <dcterms:created xsi:type="dcterms:W3CDTF">2019-12-04T17:59:00Z</dcterms:created>
  <dcterms:modified xsi:type="dcterms:W3CDTF">2019-12-04T17:59:00Z</dcterms:modified>
</cp:coreProperties>
</file>