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FFEF1" w14:textId="5A2FCF5A" w:rsidR="00BF2473" w:rsidRPr="00BF2473" w:rsidRDefault="00946719" w:rsidP="000B3B3A">
      <w:pPr>
        <w:spacing w:after="15" w:line="259" w:lineRule="auto"/>
        <w:ind w:left="0" w:right="0" w:firstLine="0"/>
        <w:rPr>
          <w:rFonts w:ascii="Century Gothic" w:hAnsi="Century Gothic"/>
          <w:b/>
          <w:sz w:val="36"/>
          <w:szCs w:val="36"/>
        </w:rPr>
      </w:pPr>
      <w:r w:rsidRPr="00946719">
        <w:rPr>
          <w:rFonts w:ascii="Century Gothic" w:hAnsi="Century Gothic"/>
          <w:b/>
          <w:sz w:val="36"/>
          <w:szCs w:val="36"/>
        </w:rPr>
        <w:t>STEAM-Powered Education for Every Student</w:t>
      </w:r>
    </w:p>
    <w:p w14:paraId="7337EF8B" w14:textId="7732936C" w:rsidR="00012008" w:rsidRPr="00BA6978" w:rsidRDefault="00A75F07" w:rsidP="007A48EB">
      <w:pPr>
        <w:spacing w:after="15" w:line="259" w:lineRule="auto"/>
        <w:ind w:left="0" w:right="0" w:firstLine="0"/>
        <w:jc w:val="center"/>
        <w:rPr>
          <w:rFonts w:ascii="Century Gothic" w:hAnsi="Century Gothic"/>
        </w:rPr>
      </w:pPr>
      <w:r>
        <w:rPr>
          <w:rFonts w:ascii="Century Gothic" w:hAnsi="Century Gothic"/>
          <w:noProof/>
        </w:rPr>
        <mc:AlternateContent>
          <mc:Choice Requires="wps">
            <w:drawing>
              <wp:anchor distT="0" distB="0" distL="114300" distR="114300" simplePos="0" relativeHeight="251663360" behindDoc="1" locked="0" layoutInCell="1" allowOverlap="1" wp14:anchorId="772DB128" wp14:editId="075CD969">
                <wp:simplePos x="0" y="0"/>
                <wp:positionH relativeFrom="margin">
                  <wp:posOffset>-338166</wp:posOffset>
                </wp:positionH>
                <wp:positionV relativeFrom="paragraph">
                  <wp:posOffset>132021</wp:posOffset>
                </wp:positionV>
                <wp:extent cx="7089971" cy="3290455"/>
                <wp:effectExtent l="0" t="0" r="0" b="5715"/>
                <wp:wrapNone/>
                <wp:docPr id="2" name="Rectangle 2"/>
                <wp:cNvGraphicFramePr/>
                <a:graphic xmlns:a="http://schemas.openxmlformats.org/drawingml/2006/main">
                  <a:graphicData uri="http://schemas.microsoft.com/office/word/2010/wordprocessingShape">
                    <wps:wsp>
                      <wps:cNvSpPr/>
                      <wps:spPr>
                        <a:xfrm>
                          <a:off x="0" y="0"/>
                          <a:ext cx="7089971" cy="329045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C39AF" id="Rectangle 2" o:spid="_x0000_s1026" style="position:absolute;margin-left:-26.65pt;margin-top:10.4pt;width:558.25pt;height:259.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" fillcolor="#f2f2f2 [3052]" stroked="f" strokeweight="1pt">
                <w10:wrap anchorx="margin"/>
              </v:rect>
            </w:pict>
          </mc:Fallback>
        </mc:AlternateContent>
      </w:r>
      <w:r w:rsidR="008C7B7E">
        <w:rPr>
          <w:rFonts w:ascii="Century Gothic" w:hAnsi="Century Gothic"/>
        </w:rPr>
        <w:br/>
      </w:r>
    </w:p>
    <w:p w14:paraId="0AD2CBCC" w14:textId="77777777" w:rsidR="008C7B7E" w:rsidRDefault="008C7B7E" w:rsidP="00BA6978">
      <w:pPr>
        <w:spacing w:after="15" w:line="259" w:lineRule="auto"/>
        <w:ind w:left="0" w:right="0" w:firstLine="0"/>
        <w:jc w:val="center"/>
        <w:rPr>
          <w:rFonts w:ascii="Century Gothic" w:hAnsi="Century Gothic"/>
          <w:b/>
          <w:color w:val="00AFAB"/>
        </w:rPr>
        <w:sectPr w:rsidR="008C7B7E" w:rsidSect="008C7B7E">
          <w:headerReference w:type="default" r:id="rId7"/>
          <w:footerReference w:type="default" r:id="rId8"/>
          <w:pgSz w:w="12240" w:h="15840"/>
          <w:pgMar w:top="1440" w:right="897" w:bottom="1440" w:left="1078" w:header="720" w:footer="720" w:gutter="0"/>
          <w:cols w:space="720"/>
          <w:docGrid w:linePitch="326"/>
        </w:sectPr>
      </w:pPr>
    </w:p>
    <w:p w14:paraId="7FE8726F" w14:textId="77777777" w:rsidR="00A75F07" w:rsidRDefault="00A75F07" w:rsidP="00A75F07">
      <w:pPr>
        <w:spacing w:after="15" w:line="259" w:lineRule="auto"/>
        <w:ind w:left="0" w:right="0" w:firstLine="0"/>
        <w:rPr>
          <w:rFonts w:ascii="Century Gothic" w:hAnsi="Century Gothic"/>
        </w:rPr>
      </w:pPr>
      <w:r w:rsidRPr="00BA6978">
        <w:rPr>
          <w:rFonts w:ascii="Century Gothic" w:hAnsi="Century Gothic"/>
          <w:b/>
          <w:color w:val="00AFAB"/>
        </w:rPr>
        <w:t>After School Professional Development Program (ASPDP)</w:t>
      </w:r>
      <w:r>
        <w:rPr>
          <w:rFonts w:ascii="Century Gothic" w:hAnsi="Century Gothic"/>
          <w:b/>
          <w:color w:val="00AFAB"/>
        </w:rPr>
        <w:t xml:space="preserve"> registration required</w:t>
      </w:r>
      <w:r>
        <w:rPr>
          <w:rFonts w:ascii="Century Gothic" w:hAnsi="Century Gothic"/>
        </w:rPr>
        <w:br/>
      </w:r>
      <w:r>
        <w:rPr>
          <w:rFonts w:ascii="Century Gothic" w:hAnsi="Century Gothic"/>
          <w:sz w:val="22"/>
        </w:rPr>
        <w:t xml:space="preserve">New York City district participants seeking P/A+ credits towards a Master’s +30 or any other salary differential must complete additional registration with ASPDP. When available, register for the course on the ASPDP website during the semester you are completing coursework. The ASPDP course catalog is found here: </w:t>
      </w:r>
      <w:hyperlink r:id="rId9" w:history="1">
        <w:r w:rsidRPr="00E469E5">
          <w:rPr>
            <w:rStyle w:val="Hyperlink"/>
            <w:rFonts w:ascii="Century Gothic" w:hAnsi="Century Gothic"/>
            <w:color w:val="23B0BF"/>
            <w:sz w:val="22"/>
          </w:rPr>
          <w:t>https://pci.nycenet.edu/aspdp/Course/Search</w:t>
        </w:r>
      </w:hyperlink>
      <w:r>
        <w:rPr>
          <w:rFonts w:ascii="Century Gothic" w:hAnsi="Century Gothic"/>
          <w:sz w:val="22"/>
        </w:rPr>
        <w:t xml:space="preserve">. </w:t>
      </w:r>
    </w:p>
    <w:p w14:paraId="137B184B" w14:textId="77777777" w:rsidR="00A75F07" w:rsidRDefault="00A75F07" w:rsidP="00A75F07">
      <w:pPr>
        <w:spacing w:after="15" w:line="259" w:lineRule="auto"/>
        <w:ind w:left="0" w:right="0" w:firstLine="0"/>
        <w:rPr>
          <w:rFonts w:ascii="Century Gothic" w:hAnsi="Century Gothic"/>
          <w:b/>
          <w:color w:val="00AFAB"/>
        </w:rPr>
      </w:pPr>
    </w:p>
    <w:p w14:paraId="745FB468" w14:textId="77777777" w:rsidR="00A75F07" w:rsidRDefault="00A75F07" w:rsidP="00A75F07">
      <w:pPr>
        <w:spacing w:after="15" w:line="259" w:lineRule="auto"/>
        <w:ind w:left="0" w:right="0" w:firstLine="0"/>
        <w:rPr>
          <w:rFonts w:ascii="Century Gothic" w:hAnsi="Century Gothic"/>
        </w:rPr>
      </w:pPr>
      <w:r>
        <w:rPr>
          <w:rFonts w:ascii="Century Gothic" w:hAnsi="Century Gothic"/>
          <w:b/>
          <w:color w:val="00AFAB"/>
        </w:rPr>
        <w:t>Credits earned upon completion of semester coursework</w:t>
      </w:r>
      <w:r>
        <w:rPr>
          <w:rFonts w:ascii="Century Gothic" w:hAnsi="Century Gothic"/>
        </w:rPr>
        <w:br/>
      </w:r>
      <w:r>
        <w:rPr>
          <w:rFonts w:ascii="Century Gothic" w:hAnsi="Century Gothic"/>
          <w:sz w:val="22"/>
        </w:rPr>
        <w:t xml:space="preserve">Earn </w:t>
      </w:r>
      <w:r w:rsidRPr="00862CCD">
        <w:rPr>
          <w:rFonts w:ascii="Century Gothic" w:hAnsi="Century Gothic"/>
          <w:sz w:val="22"/>
        </w:rPr>
        <w:t>3 P</w:t>
      </w:r>
      <w:r>
        <w:rPr>
          <w:rFonts w:ascii="Century Gothic" w:hAnsi="Century Gothic"/>
          <w:sz w:val="22"/>
        </w:rPr>
        <w:t>/A+ C</w:t>
      </w:r>
      <w:r w:rsidRPr="00862CCD">
        <w:rPr>
          <w:rFonts w:ascii="Century Gothic" w:hAnsi="Century Gothic"/>
          <w:sz w:val="22"/>
        </w:rPr>
        <w:t>redits</w:t>
      </w:r>
      <w:r>
        <w:rPr>
          <w:rFonts w:ascii="Century Gothic" w:hAnsi="Century Gothic"/>
          <w:sz w:val="22"/>
        </w:rPr>
        <w:t xml:space="preserve"> and 45</w:t>
      </w:r>
      <w:r w:rsidRPr="00862CCD">
        <w:rPr>
          <w:rFonts w:ascii="Century Gothic" w:hAnsi="Century Gothic"/>
          <w:sz w:val="22"/>
        </w:rPr>
        <w:t xml:space="preserve"> </w:t>
      </w:r>
      <w:r>
        <w:rPr>
          <w:rFonts w:ascii="Century Gothic" w:hAnsi="Century Gothic"/>
          <w:sz w:val="22"/>
        </w:rPr>
        <w:t>CTLE</w:t>
      </w:r>
      <w:r w:rsidRPr="00862CCD">
        <w:rPr>
          <w:rFonts w:ascii="Century Gothic" w:hAnsi="Century Gothic"/>
          <w:sz w:val="22"/>
        </w:rPr>
        <w:t xml:space="preserve"> hours</w:t>
      </w:r>
      <w:r>
        <w:rPr>
          <w:rFonts w:ascii="Century Gothic" w:hAnsi="Century Gothic"/>
          <w:sz w:val="22"/>
        </w:rPr>
        <w:t xml:space="preserve"> upon successful completion of semester coursework. Time spent engaged in the course is reviewed by our instructors and staff members.</w:t>
      </w:r>
      <w:r>
        <w:rPr>
          <w:rFonts w:ascii="Century Gothic" w:hAnsi="Century Gothic"/>
        </w:rPr>
        <w:br/>
      </w:r>
    </w:p>
    <w:p w14:paraId="1698FEB5" w14:textId="77777777" w:rsidR="00A75F07" w:rsidRPr="008C7B7E" w:rsidRDefault="00A75F07" w:rsidP="00A75F07">
      <w:pPr>
        <w:spacing w:after="15" w:line="259" w:lineRule="auto"/>
        <w:ind w:left="0" w:right="0" w:firstLine="0"/>
        <w:rPr>
          <w:rFonts w:ascii="Century Gothic" w:hAnsi="Century Gothic"/>
          <w:b/>
          <w:color w:val="00AFAB"/>
        </w:rPr>
      </w:pPr>
      <w:r>
        <w:rPr>
          <w:rFonts w:ascii="Century Gothic" w:hAnsi="Century Gothic"/>
          <w:b/>
          <w:color w:val="00AFAB"/>
        </w:rPr>
        <w:t>To start your online coursework</w:t>
      </w:r>
    </w:p>
    <w:p w14:paraId="0670223A" w14:textId="77777777" w:rsidR="00A75F07" w:rsidRDefault="00A75F07" w:rsidP="00A75F07">
      <w:pPr>
        <w:spacing w:after="15" w:line="259" w:lineRule="auto"/>
        <w:ind w:left="0" w:right="0" w:firstLine="0"/>
        <w:rPr>
          <w:rFonts w:ascii="Century Gothic" w:hAnsi="Century Gothic"/>
          <w:sz w:val="22"/>
        </w:rPr>
      </w:pPr>
      <w:r>
        <w:rPr>
          <w:rFonts w:ascii="Century Gothic" w:hAnsi="Century Gothic"/>
          <w:sz w:val="22"/>
        </w:rPr>
        <w:t xml:space="preserve">First, purchase on </w:t>
      </w:r>
      <w:r w:rsidRPr="00E469E5">
        <w:rPr>
          <w:rFonts w:ascii="Century Gothic" w:hAnsi="Century Gothic"/>
          <w:color w:val="23B0BF"/>
          <w:sz w:val="22"/>
          <w:u w:val="single"/>
        </w:rPr>
        <w:t>quikitech.com</w:t>
      </w:r>
      <w:r w:rsidRPr="00E469E5">
        <w:rPr>
          <w:rFonts w:ascii="Century Gothic" w:hAnsi="Century Gothic"/>
          <w:color w:val="23B0BF"/>
          <w:sz w:val="22"/>
        </w:rPr>
        <w:t xml:space="preserve"> </w:t>
      </w:r>
      <w:r>
        <w:rPr>
          <w:rFonts w:ascii="Century Gothic" w:hAnsi="Century Gothic"/>
          <w:sz w:val="22"/>
        </w:rPr>
        <w:t xml:space="preserve">the individual course or a multi-course bundle (you will be able to select the course as part of your course bundle when the semester begins). Second, log in to your </w:t>
      </w:r>
      <w:proofErr w:type="spellStart"/>
      <w:r>
        <w:rPr>
          <w:rFonts w:ascii="Century Gothic" w:hAnsi="Century Gothic"/>
          <w:sz w:val="22"/>
        </w:rPr>
        <w:t>Quikitech</w:t>
      </w:r>
      <w:proofErr w:type="spellEnd"/>
      <w:r>
        <w:rPr>
          <w:rFonts w:ascii="Century Gothic" w:hAnsi="Century Gothic"/>
          <w:sz w:val="22"/>
        </w:rPr>
        <w:t xml:space="preserve"> account to access your course link. </w:t>
      </w:r>
    </w:p>
    <w:p w14:paraId="3C83CCA1" w14:textId="511F9443" w:rsidR="00336081" w:rsidRPr="00BA6978" w:rsidRDefault="00336081" w:rsidP="00A75F07">
      <w:pPr>
        <w:spacing w:after="15" w:line="259" w:lineRule="auto"/>
        <w:ind w:right="0"/>
        <w:rPr>
          <w:rFonts w:ascii="Century Gothic" w:hAnsi="Century Gothic"/>
        </w:rPr>
      </w:pPr>
    </w:p>
    <w:p w14:paraId="0E630EF3" w14:textId="77777777" w:rsidR="00364889" w:rsidRPr="00364889" w:rsidRDefault="00364889" w:rsidP="00364889">
      <w:pPr>
        <w:spacing w:after="10" w:line="259" w:lineRule="auto"/>
        <w:ind w:left="0" w:right="0" w:firstLine="0"/>
        <w:rPr>
          <w:rFonts w:ascii="Century Gothic" w:hAnsi="Century Gothic"/>
          <w:noProof/>
        </w:rPr>
      </w:pPr>
      <w:bookmarkStart w:id="0" w:name="_Hlk501617479"/>
    </w:p>
    <w:p w14:paraId="69AF26AE" w14:textId="77777777" w:rsidR="00A75F07" w:rsidRDefault="00A75F07" w:rsidP="00364889">
      <w:pPr>
        <w:spacing w:after="10" w:line="259" w:lineRule="auto"/>
        <w:ind w:left="0" w:right="0" w:firstLine="0"/>
        <w:rPr>
          <w:rFonts w:ascii="Century Gothic" w:hAnsi="Century Gothic"/>
          <w:b/>
          <w:noProof/>
        </w:rPr>
      </w:pPr>
    </w:p>
    <w:p w14:paraId="29575B76" w14:textId="100D4F7D" w:rsidR="00946719" w:rsidRDefault="00946719" w:rsidP="00364889">
      <w:pPr>
        <w:spacing w:after="10" w:line="259" w:lineRule="auto"/>
        <w:ind w:left="0" w:right="0" w:firstLine="0"/>
        <w:rPr>
          <w:rFonts w:ascii="Century Gothic" w:hAnsi="Century Gothic"/>
          <w:noProof/>
        </w:rPr>
      </w:pPr>
      <w:r w:rsidRPr="00946719">
        <w:rPr>
          <w:rFonts w:ascii="Century Gothic" w:hAnsi="Century Gothic"/>
          <w:noProof/>
        </w:rPr>
        <w:drawing>
          <wp:anchor distT="0" distB="0" distL="114300" distR="114300" simplePos="0" relativeHeight="251665408" behindDoc="1" locked="0" layoutInCell="1" allowOverlap="1" wp14:anchorId="422D8243" wp14:editId="1B8C1E02">
            <wp:simplePos x="0" y="0"/>
            <wp:positionH relativeFrom="margin">
              <wp:posOffset>3228975</wp:posOffset>
            </wp:positionH>
            <wp:positionV relativeFrom="paragraph">
              <wp:posOffset>7620</wp:posOffset>
            </wp:positionV>
            <wp:extent cx="3263900" cy="2155825"/>
            <wp:effectExtent l="0" t="0" r="0" b="0"/>
            <wp:wrapTight wrapText="bothSides">
              <wp:wrapPolygon edited="0">
                <wp:start x="0" y="0"/>
                <wp:lineTo x="0" y="21377"/>
                <wp:lineTo x="21432" y="21377"/>
                <wp:lineTo x="214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3900" cy="215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3B3A" w:rsidRPr="000B3B3A">
        <w:rPr>
          <w:rFonts w:ascii="Century Gothic" w:hAnsi="Century Gothic"/>
          <w:b/>
          <w:noProof/>
        </w:rPr>
        <w:t xml:space="preserve">Course Description: </w:t>
      </w:r>
      <w:r w:rsidR="00364889" w:rsidRPr="00364889">
        <w:rPr>
          <w:rFonts w:ascii="Century Gothic" w:hAnsi="Century Gothic"/>
          <w:noProof/>
        </w:rPr>
        <w:t>Learn to apply STEAM-powered (science, technology, engineering, arts, and math) instructional practices to your classroom with concrete strategies, tools, and learnings. This course provides teachers the research-based principles and practices for effective STEAM instruction for every student’s benefit, in academia, self-image, and in future careers. Students are naturally scientists, technologists, engineers, artists, and yes, even mathematicians! We can teach in such a way as to promote mastery of Next Generation Learning Standards, while fostering critical mindsets for success, including curiosity, inquiry, hands-on learning, creativity, experimentation, critical thinking, and perseverance, to support students’ progress in all subjects, propelled by STEAM-related learning and growth.</w:t>
      </w:r>
    </w:p>
    <w:p w14:paraId="56FD5192" w14:textId="7F6BCADB" w:rsidR="00A75F07" w:rsidRDefault="00A75F07">
      <w:pPr>
        <w:spacing w:after="160" w:line="259" w:lineRule="auto"/>
        <w:ind w:left="0" w:right="0" w:firstLine="0"/>
        <w:rPr>
          <w:rFonts w:ascii="Century Gothic" w:hAnsi="Century Gothic"/>
          <w:noProof/>
        </w:rPr>
      </w:pPr>
      <w:r>
        <w:rPr>
          <w:rFonts w:ascii="Century Gothic" w:hAnsi="Century Gothic"/>
          <w:noProof/>
        </w:rPr>
        <w:br w:type="page"/>
      </w:r>
    </w:p>
    <w:p w14:paraId="6552381B" w14:textId="77777777" w:rsidR="00364889" w:rsidRPr="00364889" w:rsidRDefault="00364889" w:rsidP="00364889">
      <w:pPr>
        <w:spacing w:after="10" w:line="259" w:lineRule="auto"/>
        <w:ind w:left="0" w:right="0" w:firstLine="0"/>
        <w:rPr>
          <w:rFonts w:ascii="Century Gothic" w:hAnsi="Century Gothic"/>
          <w:noProof/>
        </w:rPr>
      </w:pPr>
      <w:bookmarkStart w:id="1" w:name="_GoBack"/>
      <w:bookmarkEnd w:id="1"/>
    </w:p>
    <w:p w14:paraId="7B5A83BB" w14:textId="05E1250F" w:rsidR="000B3B3A" w:rsidRPr="006B5C97" w:rsidRDefault="000B3B3A" w:rsidP="000B3B3A">
      <w:pPr>
        <w:spacing w:after="10" w:line="259" w:lineRule="auto"/>
        <w:ind w:left="0" w:right="0" w:firstLine="0"/>
        <w:rPr>
          <w:rFonts w:ascii="Century Gothic" w:hAnsi="Century Gothic"/>
          <w:noProof/>
        </w:rPr>
      </w:pPr>
      <w:r w:rsidRPr="000B3B3A">
        <w:rPr>
          <w:rFonts w:ascii="Century Gothic" w:hAnsi="Century Gothic"/>
          <w:b/>
          <w:noProof/>
        </w:rPr>
        <w:t>Course Outline:</w:t>
      </w:r>
      <w:r w:rsidR="006B5C97">
        <w:rPr>
          <w:rFonts w:ascii="Century Gothic" w:hAnsi="Century Gothic"/>
          <w:b/>
          <w:noProof/>
        </w:rPr>
        <w:t xml:space="preserve"> </w:t>
      </w:r>
      <w:r w:rsidR="006B5C97">
        <w:rPr>
          <w:rFonts w:ascii="Century Gothic" w:hAnsi="Century Gothic"/>
          <w:noProof/>
        </w:rPr>
        <w:t xml:space="preserve">This course consists of </w:t>
      </w:r>
      <w:r w:rsidR="00946719">
        <w:rPr>
          <w:rFonts w:ascii="Century Gothic" w:hAnsi="Century Gothic"/>
          <w:noProof/>
        </w:rPr>
        <w:t>8</w:t>
      </w:r>
      <w:r w:rsidR="006B5C97">
        <w:rPr>
          <w:rFonts w:ascii="Century Gothic" w:hAnsi="Century Gothic"/>
          <w:noProof/>
        </w:rPr>
        <w:t xml:space="preserve"> sessions.</w:t>
      </w:r>
    </w:p>
    <w:bookmarkEnd w:id="0"/>
    <w:p w14:paraId="43A89FF8" w14:textId="1DAEC562" w:rsidR="00F153D7" w:rsidRDefault="00F153D7" w:rsidP="00F153D7">
      <w:pPr>
        <w:spacing w:after="10" w:line="259" w:lineRule="auto"/>
        <w:ind w:left="0" w:right="0" w:firstLine="0"/>
        <w:rPr>
          <w:rFonts w:ascii="Century Gothic" w:hAnsi="Century Gothic"/>
          <w:b/>
          <w:noProof/>
        </w:rPr>
      </w:pPr>
    </w:p>
    <w:p w14:paraId="6AA44266" w14:textId="77777777" w:rsidR="00946719" w:rsidRPr="00946719" w:rsidRDefault="00946719" w:rsidP="00946719">
      <w:pPr>
        <w:spacing w:after="10" w:line="259" w:lineRule="auto"/>
        <w:ind w:left="0" w:right="0" w:firstLine="0"/>
        <w:rPr>
          <w:rFonts w:ascii="Century Gothic" w:hAnsi="Century Gothic"/>
        </w:rPr>
      </w:pPr>
      <w:r w:rsidRPr="00946719">
        <w:rPr>
          <w:rFonts w:ascii="Century Gothic" w:hAnsi="Century Gothic"/>
          <w:b/>
        </w:rPr>
        <w:t>Session 1:</w:t>
      </w:r>
      <w:r w:rsidRPr="00946719">
        <w:rPr>
          <w:rFonts w:ascii="Century Gothic" w:hAnsi="Century Gothic"/>
        </w:rPr>
        <w:t xml:space="preserve"> Course Introduction</w:t>
      </w:r>
    </w:p>
    <w:p w14:paraId="3A94316D" w14:textId="24D6D5E1" w:rsidR="00946719" w:rsidRPr="00946719" w:rsidRDefault="00946719" w:rsidP="00946719">
      <w:pPr>
        <w:spacing w:after="10" w:line="259" w:lineRule="auto"/>
        <w:ind w:left="0" w:right="0" w:firstLine="0"/>
        <w:rPr>
          <w:rFonts w:ascii="Century Gothic" w:hAnsi="Century Gothic"/>
        </w:rPr>
      </w:pPr>
      <w:r w:rsidRPr="00946719">
        <w:rPr>
          <w:rFonts w:ascii="Century Gothic" w:hAnsi="Century Gothic"/>
          <w:b/>
        </w:rPr>
        <w:t xml:space="preserve">Session 2: </w:t>
      </w:r>
      <w:r w:rsidRPr="00946719">
        <w:rPr>
          <w:rFonts w:ascii="Century Gothic" w:hAnsi="Century Gothic"/>
        </w:rPr>
        <w:t xml:space="preserve">Overview with Statistics and Research </w:t>
      </w:r>
    </w:p>
    <w:p w14:paraId="6238EB6D" w14:textId="77777777" w:rsidR="00946719" w:rsidRPr="00946719" w:rsidRDefault="00946719" w:rsidP="00946719">
      <w:pPr>
        <w:spacing w:after="10" w:line="259" w:lineRule="auto"/>
        <w:ind w:left="0" w:right="0" w:firstLine="0"/>
        <w:rPr>
          <w:rFonts w:ascii="Century Gothic" w:hAnsi="Century Gothic"/>
        </w:rPr>
      </w:pPr>
      <w:r w:rsidRPr="00946719">
        <w:rPr>
          <w:rFonts w:ascii="Century Gothic" w:hAnsi="Century Gothic"/>
          <w:b/>
        </w:rPr>
        <w:t>Session 3:</w:t>
      </w:r>
      <w:r w:rsidRPr="00946719">
        <w:rPr>
          <w:rFonts w:ascii="Century Gothic" w:hAnsi="Century Gothic"/>
        </w:rPr>
        <w:t xml:space="preserve"> Providing “3-Dimensional” Learning </w:t>
      </w:r>
    </w:p>
    <w:p w14:paraId="3CACA3B8" w14:textId="60D7E709" w:rsidR="00946719" w:rsidRPr="00946719" w:rsidRDefault="00946719" w:rsidP="00946719">
      <w:pPr>
        <w:spacing w:after="10" w:line="259" w:lineRule="auto"/>
        <w:ind w:left="0" w:right="0" w:firstLine="0"/>
        <w:rPr>
          <w:rFonts w:ascii="Century Gothic" w:hAnsi="Century Gothic"/>
        </w:rPr>
      </w:pPr>
      <w:r w:rsidRPr="00946719">
        <w:rPr>
          <w:rFonts w:ascii="Century Gothic" w:hAnsi="Century Gothic"/>
          <w:b/>
        </w:rPr>
        <w:t>Session 4:</w:t>
      </w:r>
      <w:r w:rsidRPr="00946719">
        <w:rPr>
          <w:rFonts w:ascii="Century Gothic" w:hAnsi="Century Gothic"/>
        </w:rPr>
        <w:t xml:space="preserve"> The Importance of Context </w:t>
      </w:r>
    </w:p>
    <w:p w14:paraId="46118BA1" w14:textId="55C73D5A" w:rsidR="00946719" w:rsidRPr="00946719" w:rsidRDefault="00946719" w:rsidP="00946719">
      <w:pPr>
        <w:spacing w:after="10" w:line="259" w:lineRule="auto"/>
        <w:ind w:left="0" w:right="0" w:firstLine="0"/>
        <w:rPr>
          <w:rFonts w:ascii="Century Gothic" w:hAnsi="Century Gothic"/>
        </w:rPr>
      </w:pPr>
      <w:r w:rsidRPr="00946719">
        <w:rPr>
          <w:rFonts w:ascii="Century Gothic" w:hAnsi="Century Gothic"/>
          <w:b/>
        </w:rPr>
        <w:t>Session 5:</w:t>
      </w:r>
      <w:r w:rsidRPr="00946719">
        <w:rPr>
          <w:rFonts w:ascii="Century Gothic" w:hAnsi="Century Gothic"/>
        </w:rPr>
        <w:t xml:space="preserve"> Planning and Providing Academic Discourse Opportunities </w:t>
      </w:r>
    </w:p>
    <w:p w14:paraId="2A268BC3" w14:textId="578993EA" w:rsidR="00946719" w:rsidRPr="00946719" w:rsidRDefault="00946719" w:rsidP="00946719">
      <w:pPr>
        <w:spacing w:after="10" w:line="259" w:lineRule="auto"/>
        <w:ind w:left="0" w:right="0" w:firstLine="0"/>
        <w:rPr>
          <w:rFonts w:ascii="Century Gothic" w:hAnsi="Century Gothic"/>
        </w:rPr>
      </w:pPr>
      <w:r w:rsidRPr="00946719">
        <w:rPr>
          <w:rFonts w:ascii="Century Gothic" w:hAnsi="Century Gothic"/>
          <w:b/>
        </w:rPr>
        <w:t>Session 6:</w:t>
      </w:r>
      <w:r w:rsidRPr="00946719">
        <w:rPr>
          <w:rFonts w:ascii="Century Gothic" w:hAnsi="Century Gothic"/>
        </w:rPr>
        <w:t xml:space="preserve"> Student Thinking and Reflection </w:t>
      </w:r>
    </w:p>
    <w:p w14:paraId="23CC7D60" w14:textId="53FC5944" w:rsidR="00946719" w:rsidRPr="00946719" w:rsidRDefault="00946719" w:rsidP="00946719">
      <w:pPr>
        <w:spacing w:after="10" w:line="259" w:lineRule="auto"/>
        <w:ind w:left="0" w:right="0" w:firstLine="0"/>
        <w:rPr>
          <w:rFonts w:ascii="Century Gothic" w:hAnsi="Century Gothic"/>
        </w:rPr>
      </w:pPr>
      <w:r w:rsidRPr="00946719">
        <w:rPr>
          <w:rFonts w:ascii="Century Gothic" w:hAnsi="Century Gothic"/>
          <w:b/>
        </w:rPr>
        <w:t>Session 7:</w:t>
      </w:r>
      <w:r w:rsidRPr="00946719">
        <w:rPr>
          <w:rFonts w:ascii="Century Gothic" w:hAnsi="Century Gothic"/>
        </w:rPr>
        <w:t xml:space="preserve"> Ways (and Reason) to Integrate Arts into Instruction and Learning   </w:t>
      </w:r>
    </w:p>
    <w:p w14:paraId="76F294ED" w14:textId="77777777" w:rsidR="00946719" w:rsidRPr="00946719" w:rsidRDefault="00946719" w:rsidP="00946719">
      <w:pPr>
        <w:spacing w:after="10" w:line="259" w:lineRule="auto"/>
        <w:ind w:left="0" w:right="0" w:firstLine="0"/>
        <w:rPr>
          <w:rFonts w:ascii="Century Gothic" w:hAnsi="Century Gothic"/>
        </w:rPr>
      </w:pPr>
      <w:r w:rsidRPr="00946719">
        <w:rPr>
          <w:rFonts w:ascii="Century Gothic" w:hAnsi="Century Gothic"/>
          <w:b/>
        </w:rPr>
        <w:t>Session 8:</w:t>
      </w:r>
      <w:r w:rsidRPr="00946719">
        <w:rPr>
          <w:rFonts w:ascii="Century Gothic" w:hAnsi="Century Gothic"/>
        </w:rPr>
        <w:t xml:space="preserve"> Final Portfolio (multimedia presentation or paper)</w:t>
      </w:r>
    </w:p>
    <w:p w14:paraId="54D71160" w14:textId="1E54E4A4" w:rsidR="00946719" w:rsidRDefault="00946719" w:rsidP="00F153D7">
      <w:pPr>
        <w:spacing w:after="10" w:line="259" w:lineRule="auto"/>
        <w:ind w:left="0" w:right="0" w:firstLine="0"/>
        <w:rPr>
          <w:rFonts w:ascii="Century Gothic" w:hAnsi="Century Gothic"/>
          <w:b/>
        </w:rPr>
      </w:pPr>
    </w:p>
    <w:p w14:paraId="3020F3FC" w14:textId="77777777" w:rsidR="00A75F07" w:rsidRPr="00364889" w:rsidRDefault="00A75F07" w:rsidP="00A75F07">
      <w:pPr>
        <w:spacing w:after="10" w:line="259" w:lineRule="auto"/>
        <w:ind w:left="0" w:right="0" w:firstLine="0"/>
        <w:rPr>
          <w:rFonts w:ascii="Century Gothic" w:hAnsi="Century Gothic"/>
          <w:b/>
        </w:rPr>
      </w:pPr>
      <w:r w:rsidRPr="00364889">
        <w:rPr>
          <w:rFonts w:ascii="Century Gothic" w:hAnsi="Century Gothic"/>
          <w:b/>
        </w:rPr>
        <w:t>Aligned with Next Generation Standards:</w:t>
      </w:r>
    </w:p>
    <w:p w14:paraId="7B3CC79C" w14:textId="77777777" w:rsidR="00A75F07" w:rsidRPr="00364889" w:rsidRDefault="00A75F07" w:rsidP="00A75F07">
      <w:pPr>
        <w:pStyle w:val="ListParagraph"/>
        <w:numPr>
          <w:ilvl w:val="0"/>
          <w:numId w:val="1"/>
        </w:numPr>
        <w:spacing w:after="10" w:line="259" w:lineRule="auto"/>
        <w:ind w:right="0"/>
        <w:rPr>
          <w:rFonts w:ascii="Century Gothic" w:hAnsi="Century Gothic"/>
        </w:rPr>
      </w:pPr>
      <w:r w:rsidRPr="00364889">
        <w:rPr>
          <w:rFonts w:ascii="Century Gothic" w:hAnsi="Century Gothic"/>
        </w:rPr>
        <w:t>Mathematics Learning Standards (2017) for Mathematical Practice #3: Construct viable arguments and critique the reasoning of others.</w:t>
      </w:r>
    </w:p>
    <w:p w14:paraId="65C2AD4C" w14:textId="77777777" w:rsidR="00A75F07" w:rsidRPr="00364889" w:rsidRDefault="00A75F07" w:rsidP="00A75F07">
      <w:pPr>
        <w:pStyle w:val="ListParagraph"/>
        <w:numPr>
          <w:ilvl w:val="0"/>
          <w:numId w:val="1"/>
        </w:numPr>
        <w:spacing w:after="10" w:line="259" w:lineRule="auto"/>
        <w:ind w:right="0"/>
        <w:rPr>
          <w:rFonts w:ascii="Century Gothic" w:hAnsi="Century Gothic"/>
        </w:rPr>
      </w:pPr>
      <w:r w:rsidRPr="00364889">
        <w:rPr>
          <w:rFonts w:ascii="Century Gothic" w:hAnsi="Century Gothic"/>
        </w:rPr>
        <w:t>Mathematics Learning Standards (2017) for Mathematical Practice #4: Model with mathematics</w:t>
      </w:r>
    </w:p>
    <w:p w14:paraId="787F1FBD" w14:textId="77777777" w:rsidR="00A75F07" w:rsidRDefault="00A75F07" w:rsidP="00A75F07">
      <w:pPr>
        <w:pStyle w:val="ListParagraph"/>
        <w:numPr>
          <w:ilvl w:val="0"/>
          <w:numId w:val="1"/>
        </w:numPr>
        <w:spacing w:after="10" w:line="259" w:lineRule="auto"/>
        <w:ind w:right="0"/>
        <w:rPr>
          <w:rFonts w:ascii="Century Gothic" w:hAnsi="Century Gothic"/>
          <w:noProof/>
        </w:rPr>
      </w:pPr>
      <w:r w:rsidRPr="00364889">
        <w:rPr>
          <w:rFonts w:ascii="Century Gothic" w:hAnsi="Century Gothic"/>
        </w:rPr>
        <w:t>Listening &amp; Speaking Anchor Standards, Comprehension &amp; Collaboration Standard 1: Prepare for and participate effectively in a range of conversations and collaborations with diverse partners; express ideas clearly and persuasively, and build on those of others.</w:t>
      </w:r>
    </w:p>
    <w:p w14:paraId="3A4625B2" w14:textId="77777777" w:rsidR="00A75F07" w:rsidRDefault="00A75F07" w:rsidP="00A75F07">
      <w:pPr>
        <w:spacing w:after="10" w:line="259" w:lineRule="auto"/>
        <w:ind w:right="0"/>
        <w:rPr>
          <w:rFonts w:ascii="Century Gothic" w:hAnsi="Century Gothic"/>
          <w:iCs/>
          <w:noProof/>
        </w:rPr>
      </w:pPr>
    </w:p>
    <w:p w14:paraId="4FA5377A" w14:textId="08F50179" w:rsidR="00A75F07" w:rsidRPr="00A75F07" w:rsidRDefault="00A75F07" w:rsidP="00A75F07">
      <w:pPr>
        <w:spacing w:after="10" w:line="259" w:lineRule="auto"/>
        <w:ind w:right="0"/>
        <w:rPr>
          <w:rFonts w:ascii="Century Gothic" w:hAnsi="Century Gothic"/>
          <w:iCs/>
          <w:noProof/>
        </w:rPr>
      </w:pPr>
      <w:r w:rsidRPr="00A75F07">
        <w:rPr>
          <w:rFonts w:ascii="Century Gothic" w:hAnsi="Century Gothic"/>
          <w:iCs/>
          <w:noProof/>
        </w:rPr>
        <w:t xml:space="preserve">Any questions? Please ask our Support Team at </w:t>
      </w:r>
      <w:hyperlink r:id="rId11" w:history="1">
        <w:r w:rsidRPr="00A75F07">
          <w:rPr>
            <w:rFonts w:ascii="Century Gothic" w:hAnsi="Century Gothic"/>
            <w:iCs/>
            <w:noProof/>
            <w:color w:val="23B0BF"/>
            <w:u w:val="single"/>
          </w:rPr>
          <w:t>support@quikitech.com</w:t>
        </w:r>
      </w:hyperlink>
      <w:r w:rsidRPr="00A75F07">
        <w:rPr>
          <w:rFonts w:ascii="Century Gothic" w:hAnsi="Century Gothic"/>
          <w:iCs/>
          <w:noProof/>
        </w:rPr>
        <w:t xml:space="preserve">. </w:t>
      </w:r>
    </w:p>
    <w:p w14:paraId="39D42EE9" w14:textId="77777777" w:rsidR="00A75F07" w:rsidRPr="005C382C" w:rsidRDefault="00A75F07" w:rsidP="00F153D7">
      <w:pPr>
        <w:spacing w:after="10" w:line="259" w:lineRule="auto"/>
        <w:ind w:left="0" w:right="0" w:firstLine="0"/>
        <w:rPr>
          <w:rFonts w:ascii="Century Gothic" w:hAnsi="Century Gothic"/>
          <w:b/>
        </w:rPr>
      </w:pPr>
    </w:p>
    <w:sectPr w:rsidR="00A75F07" w:rsidRPr="005C382C" w:rsidSect="008C7B7E">
      <w:type w:val="continuous"/>
      <w:pgSz w:w="12240" w:h="15840"/>
      <w:pgMar w:top="1440" w:right="897" w:bottom="1440" w:left="10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949AE" w14:textId="77777777" w:rsidR="00D13C97" w:rsidRDefault="00D13C97" w:rsidP="00A9270B">
      <w:pPr>
        <w:spacing w:after="0" w:line="240" w:lineRule="auto"/>
      </w:pPr>
      <w:r>
        <w:separator/>
      </w:r>
    </w:p>
  </w:endnote>
  <w:endnote w:type="continuationSeparator" w:id="0">
    <w:p w14:paraId="5A05B212" w14:textId="77777777" w:rsidR="00D13C97" w:rsidRDefault="00D13C97" w:rsidP="00A9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F018C" w14:textId="77777777" w:rsidR="00D92823" w:rsidRPr="00412BD5" w:rsidRDefault="00D92823" w:rsidP="00D92823">
    <w:pPr>
      <w:pStyle w:val="Footer"/>
      <w:jc w:val="center"/>
      <w:rPr>
        <w:rFonts w:ascii="Century Gothic" w:hAnsi="Century Gothic"/>
        <w:color w:val="3B3838" w:themeColor="background2" w:themeShade="40"/>
      </w:rPr>
    </w:pPr>
    <w:r w:rsidRPr="00412BD5">
      <w:rPr>
        <w:rFonts w:ascii="Century Gothic" w:hAnsi="Century Gothic"/>
        <w:iCs/>
        <w:color w:val="3B3838" w:themeColor="background2" w:themeShade="40"/>
      </w:rPr>
      <w:t>© 201</w:t>
    </w:r>
    <w:r>
      <w:rPr>
        <w:rFonts w:ascii="Century Gothic" w:hAnsi="Century Gothic"/>
        <w:iCs/>
        <w:color w:val="3B3838" w:themeColor="background2" w:themeShade="40"/>
      </w:rPr>
      <w:t>9</w:t>
    </w:r>
    <w:r w:rsidRPr="00412BD5">
      <w:rPr>
        <w:rFonts w:ascii="Century Gothic" w:hAnsi="Century Gothic"/>
        <w:iCs/>
        <w:color w:val="3B3838" w:themeColor="background2" w:themeShade="40"/>
      </w:rPr>
      <w:t xml:space="preserve"> </w:t>
    </w:r>
    <w:proofErr w:type="spellStart"/>
    <w:r w:rsidRPr="00412BD5">
      <w:rPr>
        <w:rFonts w:ascii="Century Gothic" w:hAnsi="Century Gothic"/>
        <w:iCs/>
        <w:color w:val="3B3838" w:themeColor="background2" w:themeShade="40"/>
      </w:rPr>
      <w:t>Quikitech</w:t>
    </w:r>
    <w:proofErr w:type="spellEnd"/>
    <w:r w:rsidRPr="00412BD5">
      <w:rPr>
        <w:rFonts w:ascii="Century Gothic" w:hAnsi="Century Gothic"/>
        <w:iCs/>
        <w:color w:val="3B3838" w:themeColor="background2" w:themeShade="40"/>
      </w:rPr>
      <w:t xml:space="preserve">, LLC, </w:t>
    </w:r>
    <w:proofErr w:type="gramStart"/>
    <w:r w:rsidRPr="00412BD5">
      <w:rPr>
        <w:rFonts w:ascii="Century Gothic" w:hAnsi="Century Gothic"/>
        <w:iCs/>
        <w:color w:val="3B3838" w:themeColor="background2" w:themeShade="40"/>
      </w:rPr>
      <w:t>All</w:t>
    </w:r>
    <w:proofErr w:type="gramEnd"/>
    <w:r w:rsidRPr="00412BD5">
      <w:rPr>
        <w:rFonts w:ascii="Century Gothic" w:hAnsi="Century Gothic"/>
        <w:iCs/>
        <w:color w:val="3B3838" w:themeColor="background2" w:themeShade="40"/>
      </w:rPr>
      <w:t xml:space="preserve"> rights reserved</w:t>
    </w:r>
  </w:p>
  <w:p w14:paraId="112A0A12" w14:textId="77777777" w:rsidR="00D92823" w:rsidRDefault="00D92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5D74D" w14:textId="77777777" w:rsidR="00D13C97" w:rsidRDefault="00D13C97" w:rsidP="00A9270B">
      <w:pPr>
        <w:spacing w:after="0" w:line="240" w:lineRule="auto"/>
      </w:pPr>
      <w:r>
        <w:separator/>
      </w:r>
    </w:p>
  </w:footnote>
  <w:footnote w:type="continuationSeparator" w:id="0">
    <w:p w14:paraId="6D2DDF2B" w14:textId="77777777" w:rsidR="00D13C97" w:rsidRDefault="00D13C97" w:rsidP="00A92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6DA83" w14:textId="73C7B34F" w:rsidR="00BF2473" w:rsidRDefault="00BF2473" w:rsidP="00BF2473">
    <w:pPr>
      <w:pStyle w:val="Header"/>
      <w:ind w:left="0" w:firstLine="0"/>
      <w:jc w:val="right"/>
      <w:rPr>
        <w:rFonts w:ascii="Century Gothic" w:hAnsi="Century Gothic"/>
        <w:noProof/>
        <w:sz w:val="22"/>
      </w:rPr>
    </w:pPr>
    <w:r w:rsidRPr="00BA6978">
      <w:rPr>
        <w:rFonts w:ascii="Century Gothic" w:hAnsi="Century Gothic"/>
        <w:noProof/>
        <w:sz w:val="22"/>
      </w:rPr>
      <w:drawing>
        <wp:anchor distT="0" distB="0" distL="114300" distR="114300" simplePos="0" relativeHeight="251659264" behindDoc="0" locked="0" layoutInCell="1" allowOverlap="1" wp14:anchorId="34558B87" wp14:editId="23F2CC08">
          <wp:simplePos x="0" y="0"/>
          <wp:positionH relativeFrom="margin">
            <wp:align>left</wp:align>
          </wp:positionH>
          <wp:positionV relativeFrom="paragraph">
            <wp:posOffset>-30845</wp:posOffset>
          </wp:positionV>
          <wp:extent cx="2518117" cy="448967"/>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eader.png"/>
                  <pic:cNvPicPr/>
                </pic:nvPicPr>
                <pic:blipFill>
                  <a:blip r:embed="rId1">
                    <a:extLst>
                      <a:ext uri="{28A0092B-C50C-407E-A947-70E740481C1C}">
                        <a14:useLocalDpi xmlns:a14="http://schemas.microsoft.com/office/drawing/2010/main" val="0"/>
                      </a:ext>
                    </a:extLst>
                  </a:blip>
                  <a:stretch>
                    <a:fillRect/>
                  </a:stretch>
                </pic:blipFill>
                <pic:spPr>
                  <a:xfrm>
                    <a:off x="0" y="0"/>
                    <a:ext cx="2518117" cy="448967"/>
                  </a:xfrm>
                  <a:prstGeom prst="rect">
                    <a:avLst/>
                  </a:prstGeom>
                </pic:spPr>
              </pic:pic>
            </a:graphicData>
          </a:graphic>
          <wp14:sizeRelH relativeFrom="margin">
            <wp14:pctWidth>0</wp14:pctWidth>
          </wp14:sizeRelH>
          <wp14:sizeRelV relativeFrom="margin">
            <wp14:pctHeight>0</wp14:pctHeight>
          </wp14:sizeRelV>
        </wp:anchor>
      </w:drawing>
    </w:r>
    <w:r w:rsidRPr="00BA6978">
      <w:rPr>
        <w:rFonts w:ascii="Century Gothic" w:hAnsi="Century Gothic"/>
        <w:color w:val="221F20"/>
        <w:sz w:val="19"/>
      </w:rPr>
      <w:t xml:space="preserve">522 S Sepulveda, Suite 104 </w:t>
    </w:r>
    <w:r>
      <w:rPr>
        <w:rFonts w:ascii="Century Gothic" w:hAnsi="Century Gothic"/>
        <w:color w:val="221F20"/>
        <w:sz w:val="19"/>
      </w:rPr>
      <w:br/>
    </w:r>
    <w:r w:rsidRPr="00BA6978">
      <w:rPr>
        <w:rFonts w:ascii="Century Gothic" w:hAnsi="Century Gothic"/>
        <w:color w:val="221F20"/>
        <w:sz w:val="19"/>
      </w:rPr>
      <w:t>Los Angeles, CA 90049</w:t>
    </w:r>
    <w:r>
      <w:rPr>
        <w:rFonts w:ascii="Century Gothic" w:hAnsi="Century Gothic"/>
        <w:color w:val="221F20"/>
        <w:sz w:val="19"/>
      </w:rPr>
      <w:br/>
    </w:r>
    <w:r w:rsidRPr="00BA6978">
      <w:rPr>
        <w:rFonts w:ascii="Century Gothic" w:hAnsi="Century Gothic"/>
        <w:color w:val="221F20"/>
        <w:sz w:val="19"/>
      </w:rPr>
      <w:t xml:space="preserve"> </w:t>
    </w:r>
    <w:r w:rsidRPr="00BA6978">
      <w:rPr>
        <w:rFonts w:ascii="Century Gothic" w:hAnsi="Century Gothic"/>
        <w:color w:val="009AA6"/>
        <w:sz w:val="19"/>
      </w:rPr>
      <w:t>Quikitech.com</w:t>
    </w:r>
    <w:r w:rsidRPr="00BA6978">
      <w:rPr>
        <w:rFonts w:ascii="Century Gothic" w:hAnsi="Century Gothic"/>
        <w:noProof/>
        <w:sz w:val="22"/>
      </w:rPr>
      <w:t xml:space="preserve"> </w:t>
    </w:r>
  </w:p>
  <w:p w14:paraId="054F3153" w14:textId="7C3E0EB8" w:rsidR="008C7B7E" w:rsidRDefault="008C7B7E" w:rsidP="00BF2473">
    <w:pPr>
      <w:pStyle w:val="Header"/>
      <w:ind w:left="0"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44344"/>
    <w:multiLevelType w:val="hybridMultilevel"/>
    <w:tmpl w:val="89BE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81"/>
    <w:rsid w:val="00012008"/>
    <w:rsid w:val="00034D51"/>
    <w:rsid w:val="000478F1"/>
    <w:rsid w:val="000B3B3A"/>
    <w:rsid w:val="001230A2"/>
    <w:rsid w:val="001B0963"/>
    <w:rsid w:val="0027728C"/>
    <w:rsid w:val="002C051E"/>
    <w:rsid w:val="00336081"/>
    <w:rsid w:val="00337297"/>
    <w:rsid w:val="00364889"/>
    <w:rsid w:val="00366A11"/>
    <w:rsid w:val="00397598"/>
    <w:rsid w:val="0041028D"/>
    <w:rsid w:val="00507EBC"/>
    <w:rsid w:val="00543D95"/>
    <w:rsid w:val="005C382C"/>
    <w:rsid w:val="006B5C97"/>
    <w:rsid w:val="007457E0"/>
    <w:rsid w:val="007765E4"/>
    <w:rsid w:val="007A48EB"/>
    <w:rsid w:val="00862CCD"/>
    <w:rsid w:val="008C7B7E"/>
    <w:rsid w:val="008E7CA4"/>
    <w:rsid w:val="00946719"/>
    <w:rsid w:val="00972889"/>
    <w:rsid w:val="009A672F"/>
    <w:rsid w:val="009E2068"/>
    <w:rsid w:val="00A421F9"/>
    <w:rsid w:val="00A4495E"/>
    <w:rsid w:val="00A75470"/>
    <w:rsid w:val="00A75F07"/>
    <w:rsid w:val="00A9270B"/>
    <w:rsid w:val="00BA6978"/>
    <w:rsid w:val="00BF2473"/>
    <w:rsid w:val="00D13C97"/>
    <w:rsid w:val="00D71CF4"/>
    <w:rsid w:val="00D92823"/>
    <w:rsid w:val="00E90926"/>
    <w:rsid w:val="00EB5C9E"/>
    <w:rsid w:val="00F1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16BBF"/>
  <w15:docId w15:val="{70A716E5-877E-48D0-8202-18B319A1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64" w:lineRule="auto"/>
      <w:ind w:left="10" w:right="5"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70B"/>
    <w:rPr>
      <w:rFonts w:ascii="Calibri" w:eastAsia="Calibri" w:hAnsi="Calibri" w:cs="Calibri"/>
      <w:color w:val="000000"/>
      <w:sz w:val="24"/>
    </w:rPr>
  </w:style>
  <w:style w:type="paragraph" w:styleId="Footer">
    <w:name w:val="footer"/>
    <w:basedOn w:val="Normal"/>
    <w:link w:val="FooterChar"/>
    <w:uiPriority w:val="99"/>
    <w:unhideWhenUsed/>
    <w:rsid w:val="00A9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70B"/>
    <w:rPr>
      <w:rFonts w:ascii="Calibri" w:eastAsia="Calibri" w:hAnsi="Calibri" w:cs="Calibri"/>
      <w:color w:val="000000"/>
      <w:sz w:val="24"/>
    </w:rPr>
  </w:style>
  <w:style w:type="paragraph" w:styleId="ListParagraph">
    <w:name w:val="List Paragraph"/>
    <w:basedOn w:val="Normal"/>
    <w:uiPriority w:val="34"/>
    <w:qFormat/>
    <w:rsid w:val="00364889"/>
    <w:pPr>
      <w:ind w:left="720"/>
      <w:contextualSpacing/>
    </w:pPr>
  </w:style>
  <w:style w:type="character" w:styleId="Hyperlink">
    <w:name w:val="Hyperlink"/>
    <w:basedOn w:val="DefaultParagraphFont"/>
    <w:uiPriority w:val="99"/>
    <w:unhideWhenUsed/>
    <w:rsid w:val="00A75F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1195">
      <w:bodyDiv w:val="1"/>
      <w:marLeft w:val="0"/>
      <w:marRight w:val="0"/>
      <w:marTop w:val="0"/>
      <w:marBottom w:val="0"/>
      <w:divBdr>
        <w:top w:val="none" w:sz="0" w:space="0" w:color="auto"/>
        <w:left w:val="none" w:sz="0" w:space="0" w:color="auto"/>
        <w:bottom w:val="none" w:sz="0" w:space="0" w:color="auto"/>
        <w:right w:val="none" w:sz="0" w:space="0" w:color="auto"/>
      </w:divBdr>
    </w:div>
    <w:div w:id="268202630">
      <w:bodyDiv w:val="1"/>
      <w:marLeft w:val="0"/>
      <w:marRight w:val="0"/>
      <w:marTop w:val="0"/>
      <w:marBottom w:val="0"/>
      <w:divBdr>
        <w:top w:val="none" w:sz="0" w:space="0" w:color="auto"/>
        <w:left w:val="none" w:sz="0" w:space="0" w:color="auto"/>
        <w:bottom w:val="none" w:sz="0" w:space="0" w:color="auto"/>
        <w:right w:val="none" w:sz="0" w:space="0" w:color="auto"/>
      </w:divBdr>
    </w:div>
    <w:div w:id="978195252">
      <w:bodyDiv w:val="1"/>
      <w:marLeft w:val="0"/>
      <w:marRight w:val="0"/>
      <w:marTop w:val="0"/>
      <w:marBottom w:val="0"/>
      <w:divBdr>
        <w:top w:val="none" w:sz="0" w:space="0" w:color="auto"/>
        <w:left w:val="none" w:sz="0" w:space="0" w:color="auto"/>
        <w:bottom w:val="none" w:sz="0" w:space="0" w:color="auto"/>
        <w:right w:val="none" w:sz="0" w:space="0" w:color="auto"/>
      </w:divBdr>
    </w:div>
    <w:div w:id="1094397166">
      <w:bodyDiv w:val="1"/>
      <w:marLeft w:val="0"/>
      <w:marRight w:val="0"/>
      <w:marTop w:val="0"/>
      <w:marBottom w:val="0"/>
      <w:divBdr>
        <w:top w:val="none" w:sz="0" w:space="0" w:color="auto"/>
        <w:left w:val="none" w:sz="0" w:space="0" w:color="auto"/>
        <w:bottom w:val="none" w:sz="0" w:space="0" w:color="auto"/>
        <w:right w:val="none" w:sz="0" w:space="0" w:color="auto"/>
      </w:divBdr>
    </w:div>
    <w:div w:id="1524978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quikitech.com"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pci.nycenet.edu/aspdp/Cours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Microsoft Word - LogoSyllabus - The iPad Enabled Classroom (1).docx</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LogoSyllabus - The iPad Enabled Classroom (1).docx</dc:title>
  <dc:subject/>
  <dc:creator>Quikitech, LLC</dc:creator>
  <cp:keywords/>
  <cp:lastModifiedBy>Randy Chang</cp:lastModifiedBy>
  <cp:revision>2</cp:revision>
  <cp:lastPrinted>2017-12-21T18:22:00Z</cp:lastPrinted>
  <dcterms:created xsi:type="dcterms:W3CDTF">2019-12-04T18:00:00Z</dcterms:created>
  <dcterms:modified xsi:type="dcterms:W3CDTF">2019-12-04T18:00:00Z</dcterms:modified>
</cp:coreProperties>
</file>