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4E2B4F7E" w:rsidR="00BF2473" w:rsidRPr="00BF2473" w:rsidRDefault="00DE7DE5" w:rsidP="00C01990">
      <w:pPr>
        <w:spacing w:after="15" w:line="259" w:lineRule="auto"/>
        <w:ind w:left="0" w:right="0" w:firstLine="0"/>
        <w:rPr>
          <w:rFonts w:ascii="Century Gothic" w:hAnsi="Century Gothic"/>
          <w:b/>
          <w:sz w:val="36"/>
          <w:szCs w:val="36"/>
        </w:rPr>
      </w:pPr>
      <w:r>
        <w:rPr>
          <w:rFonts w:ascii="Century Gothic" w:hAnsi="Century Gothic"/>
          <w:b/>
          <w:sz w:val="36"/>
          <w:szCs w:val="36"/>
        </w:rPr>
        <w:t>Restorative Justice and Classroom Management</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675955CD">
                <wp:simplePos x="0" y="0"/>
                <wp:positionH relativeFrom="margin">
                  <wp:posOffset>-338166</wp:posOffset>
                </wp:positionH>
                <wp:positionV relativeFrom="paragraph">
                  <wp:posOffset>132022</wp:posOffset>
                </wp:positionV>
                <wp:extent cx="7089971" cy="3318164"/>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1816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E6BB" id="Rectangle 2" o:spid="_x0000_s1026" style="position:absolute;margin-left:-26.65pt;margin-top:10.4pt;width:558.25pt;height:26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6E50E550" w14:textId="77777777" w:rsidR="00D56CD4" w:rsidRDefault="00D56CD4" w:rsidP="00D56CD4">
      <w:pPr>
        <w:spacing w:after="15" w:line="259" w:lineRule="auto"/>
        <w:ind w:left="0" w:right="0" w:firstLine="0"/>
        <w:rPr>
          <w:rFonts w:ascii="Century Gothic" w:hAnsi="Century Gothic"/>
        </w:rPr>
      </w:pPr>
      <w:r w:rsidRPr="00BA6978">
        <w:rPr>
          <w:rFonts w:ascii="Century Gothic" w:hAnsi="Century Gothic"/>
          <w:b/>
          <w:color w:val="00AFAB"/>
        </w:rPr>
        <w:t>After School Professional Development Program (ASPDP)</w:t>
      </w:r>
      <w:r>
        <w:rPr>
          <w:rFonts w:ascii="Century Gothic" w:hAnsi="Century Gothic"/>
          <w:b/>
          <w:color w:val="00AFAB"/>
        </w:rPr>
        <w:t xml:space="preserve"> registration required</w:t>
      </w:r>
      <w:r>
        <w:rPr>
          <w:rFonts w:ascii="Century Gothic" w:hAnsi="Century Gothic"/>
        </w:rPr>
        <w:br/>
      </w:r>
      <w:r>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E469E5">
          <w:rPr>
            <w:rStyle w:val="Hyperlink"/>
            <w:rFonts w:ascii="Century Gothic" w:hAnsi="Century Gothic"/>
            <w:color w:val="23B0BF"/>
            <w:sz w:val="22"/>
          </w:rPr>
          <w:t>https://pci.nycenet.edu/aspdp/Course/Search</w:t>
        </w:r>
      </w:hyperlink>
      <w:r>
        <w:rPr>
          <w:rFonts w:ascii="Century Gothic" w:hAnsi="Century Gothic"/>
          <w:sz w:val="22"/>
        </w:rPr>
        <w:t xml:space="preserve">. </w:t>
      </w:r>
    </w:p>
    <w:p w14:paraId="307A18B0" w14:textId="77777777" w:rsidR="00D56CD4" w:rsidRDefault="00D56CD4" w:rsidP="00D56CD4">
      <w:pPr>
        <w:spacing w:after="15" w:line="259" w:lineRule="auto"/>
        <w:ind w:left="0" w:right="0" w:firstLine="0"/>
        <w:rPr>
          <w:rFonts w:ascii="Century Gothic" w:hAnsi="Century Gothic"/>
          <w:b/>
          <w:color w:val="00AFAB"/>
        </w:rPr>
      </w:pPr>
    </w:p>
    <w:p w14:paraId="5711DDB2" w14:textId="77777777" w:rsidR="00D56CD4" w:rsidRDefault="00D56CD4" w:rsidP="00D56CD4">
      <w:pPr>
        <w:spacing w:after="15" w:line="259" w:lineRule="auto"/>
        <w:ind w:left="0" w:right="0" w:firstLine="0"/>
        <w:rPr>
          <w:rFonts w:ascii="Century Gothic" w:hAnsi="Century Gothic"/>
        </w:rPr>
      </w:pPr>
      <w:r>
        <w:rPr>
          <w:rFonts w:ascii="Century Gothic" w:hAnsi="Century Gothic"/>
          <w:b/>
          <w:color w:val="00AFAB"/>
        </w:rPr>
        <w:t>Credits earned upon completion of semester coursework</w:t>
      </w:r>
      <w:r>
        <w:rPr>
          <w:rFonts w:ascii="Century Gothic" w:hAnsi="Century Gothic"/>
        </w:rPr>
        <w:br/>
      </w:r>
      <w:r>
        <w:rPr>
          <w:rFonts w:ascii="Century Gothic" w:hAnsi="Century Gothic"/>
          <w:sz w:val="22"/>
        </w:rPr>
        <w:t xml:space="preserve">Earn </w:t>
      </w:r>
      <w:r w:rsidRPr="00862CCD">
        <w:rPr>
          <w:rFonts w:ascii="Century Gothic" w:hAnsi="Century Gothic"/>
          <w:sz w:val="22"/>
        </w:rPr>
        <w:t>3 P</w:t>
      </w:r>
      <w:r>
        <w:rPr>
          <w:rFonts w:ascii="Century Gothic" w:hAnsi="Century Gothic"/>
          <w:sz w:val="22"/>
        </w:rPr>
        <w:t>/A+ C</w:t>
      </w:r>
      <w:r w:rsidRPr="00862CCD">
        <w:rPr>
          <w:rFonts w:ascii="Century Gothic" w:hAnsi="Century Gothic"/>
          <w:sz w:val="22"/>
        </w:rPr>
        <w:t>redits</w:t>
      </w:r>
      <w:r>
        <w:rPr>
          <w:rFonts w:ascii="Century Gothic" w:hAnsi="Century Gothic"/>
          <w:sz w:val="22"/>
        </w:rPr>
        <w:t xml:space="preserve"> and 45</w:t>
      </w:r>
      <w:r w:rsidRPr="00862CCD">
        <w:rPr>
          <w:rFonts w:ascii="Century Gothic" w:hAnsi="Century Gothic"/>
          <w:sz w:val="22"/>
        </w:rPr>
        <w:t xml:space="preserve"> </w:t>
      </w:r>
      <w:r>
        <w:rPr>
          <w:rFonts w:ascii="Century Gothic" w:hAnsi="Century Gothic"/>
          <w:sz w:val="22"/>
        </w:rPr>
        <w:t>CTLE</w:t>
      </w:r>
      <w:r w:rsidRPr="00862CCD">
        <w:rPr>
          <w:rFonts w:ascii="Century Gothic" w:hAnsi="Century Gothic"/>
          <w:sz w:val="22"/>
        </w:rPr>
        <w:t xml:space="preserve"> hours</w:t>
      </w:r>
      <w:r>
        <w:rPr>
          <w:rFonts w:ascii="Century Gothic" w:hAnsi="Century Gothic"/>
          <w:sz w:val="22"/>
        </w:rPr>
        <w:t xml:space="preserve"> upon successful completion of semester coursework. Time spent engaged in the course is reviewed by our instructors and staff members.</w:t>
      </w:r>
      <w:r>
        <w:rPr>
          <w:rFonts w:ascii="Century Gothic" w:hAnsi="Century Gothic"/>
        </w:rPr>
        <w:br/>
      </w:r>
    </w:p>
    <w:p w14:paraId="6372D39F" w14:textId="77777777" w:rsidR="00D56CD4" w:rsidRPr="008C7B7E" w:rsidRDefault="00D56CD4" w:rsidP="00D56CD4">
      <w:pPr>
        <w:spacing w:after="15" w:line="259" w:lineRule="auto"/>
        <w:ind w:left="0" w:right="0" w:firstLine="0"/>
        <w:rPr>
          <w:rFonts w:ascii="Century Gothic" w:hAnsi="Century Gothic"/>
          <w:b/>
          <w:color w:val="00AFAB"/>
        </w:rPr>
      </w:pPr>
      <w:r>
        <w:rPr>
          <w:rFonts w:ascii="Century Gothic" w:hAnsi="Century Gothic"/>
          <w:b/>
          <w:color w:val="00AFAB"/>
        </w:rPr>
        <w:t>To start your online coursework</w:t>
      </w:r>
    </w:p>
    <w:p w14:paraId="472D726C" w14:textId="77777777" w:rsidR="00D56CD4" w:rsidRDefault="00D56CD4" w:rsidP="00D56CD4">
      <w:pPr>
        <w:spacing w:after="15" w:line="259" w:lineRule="auto"/>
        <w:ind w:left="0" w:right="0" w:firstLine="0"/>
        <w:rPr>
          <w:rFonts w:ascii="Century Gothic" w:hAnsi="Century Gothic"/>
          <w:sz w:val="22"/>
        </w:rPr>
      </w:pPr>
      <w:r>
        <w:rPr>
          <w:rFonts w:ascii="Century Gothic" w:hAnsi="Century Gothic"/>
          <w:sz w:val="22"/>
        </w:rPr>
        <w:t xml:space="preserve">First, purchase on </w:t>
      </w:r>
      <w:r w:rsidRPr="00E469E5">
        <w:rPr>
          <w:rFonts w:ascii="Century Gothic" w:hAnsi="Century Gothic"/>
          <w:color w:val="23B0BF"/>
          <w:sz w:val="22"/>
          <w:u w:val="single"/>
        </w:rPr>
        <w:t>quikitech.com</w:t>
      </w:r>
      <w:r w:rsidRPr="00E469E5">
        <w:rPr>
          <w:rFonts w:ascii="Century Gothic" w:hAnsi="Century Gothic"/>
          <w:color w:val="23B0BF"/>
          <w:sz w:val="22"/>
        </w:rPr>
        <w:t xml:space="preserve"> </w:t>
      </w:r>
      <w:r>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Pr>
          <w:rFonts w:ascii="Century Gothic" w:hAnsi="Century Gothic"/>
          <w:sz w:val="22"/>
        </w:rPr>
        <w:t>Quikitech</w:t>
      </w:r>
      <w:proofErr w:type="spellEnd"/>
      <w:r>
        <w:rPr>
          <w:rFonts w:ascii="Century Gothic" w:hAnsi="Century Gothic"/>
          <w:sz w:val="22"/>
        </w:rPr>
        <w:t xml:space="preserve"> account to access your course link. </w:t>
      </w:r>
    </w:p>
    <w:p w14:paraId="3C83CCA1" w14:textId="7130B326" w:rsidR="00336081" w:rsidRPr="00BA6978" w:rsidRDefault="00336081" w:rsidP="00D56CD4">
      <w:pPr>
        <w:spacing w:after="15" w:line="259" w:lineRule="auto"/>
        <w:ind w:right="0"/>
        <w:rPr>
          <w:rFonts w:ascii="Century Gothic" w:hAnsi="Century Gothic"/>
        </w:rPr>
      </w:pPr>
    </w:p>
    <w:p w14:paraId="0E630EF3" w14:textId="7644B434" w:rsidR="00364889" w:rsidRPr="00364889" w:rsidRDefault="00364889" w:rsidP="00364889">
      <w:pPr>
        <w:spacing w:after="10" w:line="259" w:lineRule="auto"/>
        <w:ind w:left="0" w:right="0" w:firstLine="0"/>
        <w:rPr>
          <w:rFonts w:ascii="Century Gothic" w:hAnsi="Century Gothic"/>
          <w:noProof/>
        </w:rPr>
      </w:pPr>
      <w:bookmarkStart w:id="0" w:name="_Hlk501617479"/>
    </w:p>
    <w:p w14:paraId="793DFC85" w14:textId="77777777" w:rsidR="00D56CD4" w:rsidRDefault="00D56CD4" w:rsidP="00DE7DE5">
      <w:pPr>
        <w:spacing w:after="10" w:line="259" w:lineRule="auto"/>
        <w:ind w:left="0" w:right="0" w:firstLine="0"/>
        <w:rPr>
          <w:rFonts w:ascii="Century Gothic" w:hAnsi="Century Gothic"/>
          <w:b/>
          <w:noProof/>
        </w:rPr>
      </w:pPr>
    </w:p>
    <w:p w14:paraId="56FD5192" w14:textId="2F76BD04" w:rsidR="00534ECE" w:rsidRDefault="00D56CD4" w:rsidP="00DE7DE5">
      <w:pPr>
        <w:spacing w:after="10" w:line="259" w:lineRule="auto"/>
        <w:ind w:left="0" w:right="0" w:firstLine="0"/>
        <w:rPr>
          <w:rFonts w:ascii="Century Gothic" w:hAnsi="Century Gothic"/>
          <w:noProof/>
        </w:rPr>
      </w:pPr>
      <w:r>
        <w:rPr>
          <w:rFonts w:ascii="Century Gothic" w:hAnsi="Century Gothic"/>
          <w:noProof/>
        </w:rPr>
        <w:drawing>
          <wp:anchor distT="0" distB="0" distL="114300" distR="114300" simplePos="0" relativeHeight="251664384" behindDoc="1" locked="0" layoutInCell="1" allowOverlap="1" wp14:anchorId="6B087396" wp14:editId="037C030E">
            <wp:simplePos x="0" y="0"/>
            <wp:positionH relativeFrom="margin">
              <wp:align>right</wp:align>
            </wp:positionH>
            <wp:positionV relativeFrom="paragraph">
              <wp:posOffset>86879</wp:posOffset>
            </wp:positionV>
            <wp:extent cx="3558540" cy="1989455"/>
            <wp:effectExtent l="0" t="0" r="3810" b="0"/>
            <wp:wrapTight wrapText="bothSides">
              <wp:wrapPolygon edited="0">
                <wp:start x="0" y="0"/>
                <wp:lineTo x="0" y="21304"/>
                <wp:lineTo x="21507" y="21304"/>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T Restorative Justice_764x428.png"/>
                    <pic:cNvPicPr/>
                  </pic:nvPicPr>
                  <pic:blipFill>
                    <a:blip r:embed="rId10">
                      <a:extLst>
                        <a:ext uri="{28A0092B-C50C-407E-A947-70E740481C1C}">
                          <a14:useLocalDpi xmlns:a14="http://schemas.microsoft.com/office/drawing/2010/main" val="0"/>
                        </a:ext>
                      </a:extLst>
                    </a:blip>
                    <a:stretch>
                      <a:fillRect/>
                    </a:stretch>
                  </pic:blipFill>
                  <pic:spPr>
                    <a:xfrm>
                      <a:off x="0" y="0"/>
                      <a:ext cx="3558540" cy="1989455"/>
                    </a:xfrm>
                    <a:prstGeom prst="rect">
                      <a:avLst/>
                    </a:prstGeom>
                  </pic:spPr>
                </pic:pic>
              </a:graphicData>
            </a:graphic>
            <wp14:sizeRelH relativeFrom="margin">
              <wp14:pctWidth>0</wp14:pctWidth>
            </wp14:sizeRelH>
            <wp14:sizeRelV relativeFrom="margin">
              <wp14:pctHeight>0</wp14:pctHeight>
            </wp14:sizeRelV>
          </wp:anchor>
        </w:drawing>
      </w:r>
      <w:r w:rsidR="000B3B3A" w:rsidRPr="000B3B3A">
        <w:rPr>
          <w:rFonts w:ascii="Century Gothic" w:hAnsi="Century Gothic"/>
          <w:b/>
          <w:noProof/>
        </w:rPr>
        <w:t xml:space="preserve">Course Description: </w:t>
      </w:r>
      <w:r w:rsidR="00DE7DE5" w:rsidRPr="00DE7DE5">
        <w:rPr>
          <w:rFonts w:ascii="Century Gothic" w:hAnsi="Century Gothic"/>
          <w:noProof/>
        </w:rPr>
        <w:t>Through this course, participants gain and sharpen skills and tools to develop practical classroom management strategies that are both imbued with the principles of Restorative Justice and contextualized to their classrooms.  It does so by facilitating teachers in their examination of practices and principles that promote a classroom/school climate that is safe and conducive for learning through classroom management and discipline procedures that effectively address and support all students’ needs. It helps teachers to develop and employ classroom routines, procedures, norms, and supports for positive behavior to ensure a classroom climate in which all students can learn.  The course addresses preemptive practices, optimal decision-making in responding to problematic behavior, as well as ways to best work with students’ support networks (including students’ family members, other administrators and teachers, and others).</w:t>
      </w:r>
    </w:p>
    <w:p w14:paraId="42506A77" w14:textId="155E1258" w:rsidR="00364889" w:rsidRDefault="00534ECE" w:rsidP="00534ECE">
      <w:pPr>
        <w:spacing w:after="160" w:line="259" w:lineRule="auto"/>
        <w:ind w:left="0" w:right="0" w:firstLine="0"/>
        <w:rPr>
          <w:rFonts w:ascii="Century Gothic" w:hAnsi="Century Gothic"/>
          <w:noProof/>
        </w:rPr>
      </w:pPr>
      <w:r>
        <w:rPr>
          <w:rFonts w:ascii="Century Gothic" w:hAnsi="Century Gothic"/>
          <w:noProof/>
        </w:rPr>
        <w:br w:type="page"/>
      </w:r>
    </w:p>
    <w:p w14:paraId="28F861A4" w14:textId="77777777" w:rsidR="00D56CD4" w:rsidRDefault="00D56CD4" w:rsidP="000B3B3A">
      <w:pPr>
        <w:spacing w:after="10" w:line="259" w:lineRule="auto"/>
        <w:ind w:left="0" w:right="0" w:firstLine="0"/>
        <w:rPr>
          <w:rFonts w:ascii="Century Gothic" w:hAnsi="Century Gothic"/>
          <w:b/>
          <w:noProof/>
        </w:rPr>
      </w:pPr>
    </w:p>
    <w:p w14:paraId="7B5A83BB" w14:textId="478DE0DD" w:rsidR="000B3B3A" w:rsidRPr="006B5C97" w:rsidRDefault="000B3B3A" w:rsidP="000B3B3A">
      <w:pPr>
        <w:spacing w:after="10" w:line="259" w:lineRule="auto"/>
        <w:ind w:left="0" w:right="0" w:firstLine="0"/>
        <w:rPr>
          <w:rFonts w:ascii="Century Gothic" w:hAnsi="Century Gothic"/>
          <w:noProof/>
        </w:rPr>
      </w:pPr>
      <w:bookmarkStart w:id="1" w:name="_GoBack"/>
      <w:bookmarkEnd w:id="1"/>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 xml:space="preserve">This course consists of </w:t>
      </w:r>
      <w:r w:rsidR="00C01990">
        <w:rPr>
          <w:rFonts w:ascii="Century Gothic" w:hAnsi="Century Gothic"/>
          <w:noProof/>
        </w:rPr>
        <w:t>9</w:t>
      </w:r>
      <w:r w:rsidR="006B5C97">
        <w:rPr>
          <w:rFonts w:ascii="Century Gothic" w:hAnsi="Century Gothic"/>
          <w:noProof/>
        </w:rPr>
        <w:t xml:space="preserve"> sessions.</w:t>
      </w:r>
    </w:p>
    <w:bookmarkEnd w:id="0"/>
    <w:p w14:paraId="43A89FF8" w14:textId="1DAEC562" w:rsidR="00F153D7" w:rsidRDefault="00F153D7" w:rsidP="00F153D7">
      <w:pPr>
        <w:spacing w:after="10" w:line="259" w:lineRule="auto"/>
        <w:ind w:left="0" w:right="0" w:firstLine="0"/>
        <w:rPr>
          <w:rFonts w:ascii="Century Gothic" w:hAnsi="Century Gothic"/>
          <w:b/>
          <w:noProof/>
        </w:rPr>
      </w:pPr>
    </w:p>
    <w:p w14:paraId="54246A57" w14:textId="198480FB"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1:</w:t>
      </w:r>
      <w:r w:rsidRPr="00DE7DE5">
        <w:rPr>
          <w:rFonts w:ascii="Century Gothic" w:hAnsi="Century Gothic"/>
          <w:bCs/>
        </w:rPr>
        <w:t xml:space="preserve"> Course Introduction </w:t>
      </w:r>
      <w:r>
        <w:rPr>
          <w:rFonts w:ascii="Century Gothic" w:hAnsi="Century Gothic"/>
          <w:bCs/>
        </w:rPr>
        <w:t>and</w:t>
      </w:r>
      <w:r w:rsidRPr="00DE7DE5">
        <w:rPr>
          <w:rFonts w:ascii="Century Gothic" w:hAnsi="Century Gothic"/>
          <w:bCs/>
        </w:rPr>
        <w:t xml:space="preserve"> Overview</w:t>
      </w:r>
    </w:p>
    <w:p w14:paraId="573853BF" w14:textId="2EB4ECF7"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2:</w:t>
      </w:r>
      <w:r w:rsidRPr="00DE7DE5">
        <w:rPr>
          <w:rFonts w:ascii="Century Gothic" w:hAnsi="Century Gothic"/>
          <w:bCs/>
        </w:rPr>
        <w:t xml:space="preserve"> The Role of a Teacher’s Positionality in Establishing Equity </w:t>
      </w:r>
      <w:r>
        <w:rPr>
          <w:rFonts w:ascii="Century Gothic" w:hAnsi="Century Gothic"/>
          <w:bCs/>
        </w:rPr>
        <w:t>and</w:t>
      </w:r>
      <w:r w:rsidRPr="00DE7DE5">
        <w:rPr>
          <w:rFonts w:ascii="Century Gothic" w:hAnsi="Century Gothic"/>
          <w:bCs/>
        </w:rPr>
        <w:t xml:space="preserve"> Promoting Academic Achievement through Effective Classroom Management</w:t>
      </w:r>
    </w:p>
    <w:p w14:paraId="26F198A9" w14:textId="77777777"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3:</w:t>
      </w:r>
      <w:r w:rsidRPr="00DE7DE5">
        <w:rPr>
          <w:rFonts w:ascii="Century Gothic" w:hAnsi="Century Gothic"/>
          <w:bCs/>
        </w:rPr>
        <w:t xml:space="preserve"> The Necessary Underpinnings of an Effective and Contextualized Classroom </w:t>
      </w:r>
    </w:p>
    <w:p w14:paraId="1D7A4FCE" w14:textId="77777777"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Cs/>
        </w:rPr>
        <w:t xml:space="preserve">Management Style Imbued with Restorative Justice  </w:t>
      </w:r>
    </w:p>
    <w:p w14:paraId="58C50841" w14:textId="4776FFDD"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4:</w:t>
      </w:r>
      <w:r w:rsidRPr="00DE7DE5">
        <w:rPr>
          <w:rFonts w:ascii="Century Gothic" w:hAnsi="Century Gothic"/>
          <w:bCs/>
        </w:rPr>
        <w:t xml:space="preserve"> Practically Applying the Principles of Restorative Justice - Structuring Your Classroom with Equity </w:t>
      </w:r>
      <w:r>
        <w:rPr>
          <w:rFonts w:ascii="Century Gothic" w:hAnsi="Century Gothic"/>
          <w:bCs/>
        </w:rPr>
        <w:t>and</w:t>
      </w:r>
      <w:r w:rsidRPr="00DE7DE5">
        <w:rPr>
          <w:rFonts w:ascii="Century Gothic" w:hAnsi="Century Gothic"/>
          <w:bCs/>
        </w:rPr>
        <w:t xml:space="preserve"> Justice in Mind and Heart</w:t>
      </w:r>
    </w:p>
    <w:p w14:paraId="20D36834" w14:textId="03B65E47"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5:</w:t>
      </w:r>
      <w:r w:rsidRPr="00DE7DE5">
        <w:rPr>
          <w:rFonts w:ascii="Century Gothic" w:hAnsi="Century Gothic"/>
          <w:bCs/>
        </w:rPr>
        <w:t xml:space="preserve"> Learning and Applying Practical Strategies to Address Your Most Pressing Classroom Management Concerns in Ways that Imbued with the Principles and Values of Restorative Justice</w:t>
      </w:r>
    </w:p>
    <w:p w14:paraId="6F58868F" w14:textId="064B7A33"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6:</w:t>
      </w:r>
      <w:r w:rsidRPr="00DE7DE5">
        <w:rPr>
          <w:rFonts w:ascii="Century Gothic" w:hAnsi="Century Gothic"/>
          <w:bCs/>
        </w:rPr>
        <w:t xml:space="preserve"> Understanding and Addressing Student Engagement &amp; Disengagement in the Context of Equity and Justice; Nurturing Student Engagement and Addressing Student </w:t>
      </w:r>
    </w:p>
    <w:p w14:paraId="322F01C7" w14:textId="28C9E389"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Cs/>
        </w:rPr>
        <w:t>Disengagement Through Contextualized and Relevant Classroom Management</w:t>
      </w:r>
      <w:r>
        <w:rPr>
          <w:rFonts w:ascii="Century Gothic" w:hAnsi="Century Gothic"/>
          <w:bCs/>
        </w:rPr>
        <w:t xml:space="preserve"> </w:t>
      </w:r>
      <w:r w:rsidRPr="00DE7DE5">
        <w:rPr>
          <w:rFonts w:ascii="Century Gothic" w:hAnsi="Century Gothic"/>
          <w:bCs/>
        </w:rPr>
        <w:t>Techniques</w:t>
      </w:r>
    </w:p>
    <w:p w14:paraId="50640370" w14:textId="77777777"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7:</w:t>
      </w:r>
      <w:r w:rsidRPr="00DE7DE5">
        <w:rPr>
          <w:rFonts w:ascii="Century Gothic" w:hAnsi="Century Gothic"/>
          <w:bCs/>
        </w:rPr>
        <w:t xml:space="preserve"> Harnessing the Power of Administrators, Families and Community Members </w:t>
      </w:r>
    </w:p>
    <w:p w14:paraId="27E4B8DB" w14:textId="77777777" w:rsidR="00DE7DE5" w:rsidRPr="00DE7DE5" w:rsidRDefault="00DE7DE5" w:rsidP="00DE7DE5">
      <w:pPr>
        <w:spacing w:after="10" w:line="259" w:lineRule="auto"/>
        <w:ind w:left="0" w:right="0" w:firstLine="0"/>
        <w:rPr>
          <w:rFonts w:ascii="Century Gothic" w:hAnsi="Century Gothic"/>
          <w:bCs/>
        </w:rPr>
      </w:pPr>
      <w:r w:rsidRPr="00DE7DE5">
        <w:rPr>
          <w:rFonts w:ascii="Century Gothic" w:hAnsi="Century Gothic"/>
          <w:b/>
        </w:rPr>
        <w:t>Session 8:</w:t>
      </w:r>
      <w:r w:rsidRPr="00DE7DE5">
        <w:rPr>
          <w:rFonts w:ascii="Century Gothic" w:hAnsi="Century Gothic"/>
          <w:bCs/>
        </w:rPr>
        <w:t xml:space="preserve"> Facing Our Biases - Actively Taking Steps to Not be Complicit in the School-to-Prison-Pipeline</w:t>
      </w:r>
    </w:p>
    <w:p w14:paraId="54D71160" w14:textId="017B3B33" w:rsidR="00946719" w:rsidRDefault="00DE7DE5" w:rsidP="00DE7DE5">
      <w:pPr>
        <w:spacing w:after="10" w:line="259" w:lineRule="auto"/>
        <w:ind w:left="0" w:right="0" w:firstLine="0"/>
        <w:rPr>
          <w:rFonts w:ascii="Century Gothic" w:hAnsi="Century Gothic"/>
          <w:bCs/>
        </w:rPr>
      </w:pPr>
      <w:r w:rsidRPr="00225F35">
        <w:rPr>
          <w:rFonts w:ascii="Century Gothic" w:hAnsi="Century Gothic"/>
          <w:b/>
        </w:rPr>
        <w:t>Session 9:</w:t>
      </w:r>
      <w:r w:rsidRPr="00DE7DE5">
        <w:rPr>
          <w:rFonts w:ascii="Century Gothic" w:hAnsi="Century Gothic"/>
          <w:bCs/>
        </w:rPr>
        <w:t xml:space="preserve"> Course Conclusion; Final Project</w:t>
      </w:r>
    </w:p>
    <w:p w14:paraId="6F9AB791" w14:textId="0C26AD65" w:rsidR="00D56CD4" w:rsidRDefault="00D56CD4" w:rsidP="00DE7DE5">
      <w:pPr>
        <w:spacing w:after="10" w:line="259" w:lineRule="auto"/>
        <w:ind w:left="0" w:right="0" w:firstLine="0"/>
        <w:rPr>
          <w:rFonts w:ascii="Century Gothic" w:hAnsi="Century Gothic"/>
          <w:bCs/>
        </w:rPr>
      </w:pPr>
    </w:p>
    <w:p w14:paraId="111B70D2" w14:textId="77777777" w:rsidR="00D56CD4" w:rsidRPr="00364889" w:rsidRDefault="00D56CD4" w:rsidP="00D56CD4">
      <w:pPr>
        <w:spacing w:after="10" w:line="259" w:lineRule="auto"/>
        <w:ind w:left="0" w:right="0" w:firstLine="0"/>
        <w:rPr>
          <w:rFonts w:ascii="Century Gothic" w:hAnsi="Century Gothic"/>
          <w:b/>
        </w:rPr>
      </w:pPr>
      <w:r w:rsidRPr="00364889">
        <w:rPr>
          <w:rFonts w:ascii="Century Gothic" w:hAnsi="Century Gothic"/>
          <w:b/>
        </w:rPr>
        <w:t>Aligned with Standards:</w:t>
      </w:r>
    </w:p>
    <w:p w14:paraId="64C3E9A0" w14:textId="77777777" w:rsidR="00D56CD4" w:rsidRDefault="00D56CD4" w:rsidP="00D56CD4">
      <w:pPr>
        <w:pStyle w:val="ListParagraph"/>
        <w:numPr>
          <w:ilvl w:val="0"/>
          <w:numId w:val="1"/>
        </w:numPr>
        <w:spacing w:after="10" w:line="259" w:lineRule="auto"/>
        <w:ind w:right="0"/>
        <w:rPr>
          <w:rFonts w:ascii="Century Gothic" w:hAnsi="Century Gothic"/>
          <w:noProof/>
        </w:rPr>
      </w:pPr>
      <w:r w:rsidRPr="00225F35">
        <w:rPr>
          <w:rFonts w:ascii="Century Gothic" w:hAnsi="Century Gothic"/>
          <w:noProof/>
        </w:rPr>
        <w:t>NYS Learning Standards for Health, Physical Education, and Family</w:t>
      </w:r>
    </w:p>
    <w:p w14:paraId="42D6AA73" w14:textId="08FA538A" w:rsidR="00D56CD4" w:rsidRPr="00D56CD4" w:rsidRDefault="00D56CD4" w:rsidP="00D56CD4">
      <w:pPr>
        <w:pStyle w:val="ListParagraph"/>
        <w:spacing w:after="10" w:line="259" w:lineRule="auto"/>
        <w:ind w:right="0" w:firstLine="0"/>
        <w:rPr>
          <w:rFonts w:ascii="Century Gothic" w:hAnsi="Century Gothic"/>
          <w:noProof/>
        </w:rPr>
      </w:pPr>
      <w:r w:rsidRPr="00225F35">
        <w:rPr>
          <w:rFonts w:ascii="Century Gothic" w:hAnsi="Century Gothic"/>
          <w:noProof/>
        </w:rPr>
        <w:t>Standard 2: A Safe and Healthy Environment. Students will acquire the knowledge and ability necessary to create and maintain a safe and healthy environment.</w:t>
      </w:r>
    </w:p>
    <w:p w14:paraId="363101B6" w14:textId="77777777" w:rsidR="00D56CD4" w:rsidRDefault="00D56CD4" w:rsidP="00DE7DE5">
      <w:pPr>
        <w:spacing w:after="10" w:line="259" w:lineRule="auto"/>
        <w:ind w:left="0" w:right="0" w:firstLine="0"/>
        <w:rPr>
          <w:rFonts w:ascii="Century Gothic" w:hAnsi="Century Gothic"/>
          <w:bCs/>
        </w:rPr>
      </w:pPr>
    </w:p>
    <w:p w14:paraId="314CD9EA" w14:textId="77777777" w:rsidR="00D56CD4" w:rsidRPr="00D56CD4" w:rsidRDefault="00D56CD4" w:rsidP="00D56CD4">
      <w:pPr>
        <w:spacing w:after="10" w:line="259" w:lineRule="auto"/>
        <w:ind w:right="0"/>
        <w:rPr>
          <w:rFonts w:ascii="Century Gothic" w:hAnsi="Century Gothic"/>
          <w:iCs/>
          <w:noProof/>
        </w:rPr>
      </w:pPr>
      <w:r w:rsidRPr="00D56CD4">
        <w:rPr>
          <w:rFonts w:ascii="Century Gothic" w:hAnsi="Century Gothic"/>
          <w:iCs/>
          <w:noProof/>
        </w:rPr>
        <w:t xml:space="preserve">Any questions? Please ask our Support Team at </w:t>
      </w:r>
      <w:hyperlink r:id="rId11" w:history="1">
        <w:r w:rsidRPr="00D56CD4">
          <w:rPr>
            <w:rFonts w:ascii="Century Gothic" w:hAnsi="Century Gothic"/>
            <w:iCs/>
            <w:noProof/>
            <w:color w:val="23B0BF"/>
            <w:u w:val="single"/>
          </w:rPr>
          <w:t>support@quikitech.com</w:t>
        </w:r>
      </w:hyperlink>
      <w:r w:rsidRPr="00D56CD4">
        <w:rPr>
          <w:rFonts w:ascii="Century Gothic" w:hAnsi="Century Gothic"/>
          <w:iCs/>
          <w:noProof/>
        </w:rPr>
        <w:t xml:space="preserve">. </w:t>
      </w:r>
    </w:p>
    <w:p w14:paraId="7D5C5FB8" w14:textId="77777777" w:rsidR="00D56CD4" w:rsidRPr="00DE7DE5" w:rsidRDefault="00D56CD4" w:rsidP="00DE7DE5">
      <w:pPr>
        <w:spacing w:after="10" w:line="259" w:lineRule="auto"/>
        <w:ind w:left="0" w:right="0" w:firstLine="0"/>
        <w:rPr>
          <w:rFonts w:ascii="Century Gothic" w:hAnsi="Century Gothic"/>
          <w:bCs/>
        </w:rPr>
      </w:pPr>
    </w:p>
    <w:sectPr w:rsidR="00D56CD4" w:rsidRPr="00DE7DE5"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7459" w14:textId="77777777" w:rsidR="007A39E1" w:rsidRDefault="007A39E1" w:rsidP="00A9270B">
      <w:pPr>
        <w:spacing w:after="0" w:line="240" w:lineRule="auto"/>
      </w:pPr>
      <w:r>
        <w:separator/>
      </w:r>
    </w:p>
  </w:endnote>
  <w:endnote w:type="continuationSeparator" w:id="0">
    <w:p w14:paraId="236DE44A" w14:textId="77777777" w:rsidR="007A39E1" w:rsidRDefault="007A39E1"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E7DE5" w:rsidRPr="00412BD5" w:rsidRDefault="00DE7DE5"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E7DE5" w:rsidRDefault="00DE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CB5C" w14:textId="77777777" w:rsidR="007A39E1" w:rsidRDefault="007A39E1" w:rsidP="00A9270B">
      <w:pPr>
        <w:spacing w:after="0" w:line="240" w:lineRule="auto"/>
      </w:pPr>
      <w:r>
        <w:separator/>
      </w:r>
    </w:p>
  </w:footnote>
  <w:footnote w:type="continuationSeparator" w:id="0">
    <w:p w14:paraId="3E25E6F4" w14:textId="77777777" w:rsidR="007A39E1" w:rsidRDefault="007A39E1"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DE7DE5" w:rsidRDefault="00DE7DE5"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DE7DE5" w:rsidRDefault="00DE7DE5"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344"/>
    <w:multiLevelType w:val="hybridMultilevel"/>
    <w:tmpl w:val="89B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631E7"/>
    <w:multiLevelType w:val="hybridMultilevel"/>
    <w:tmpl w:val="4C1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4D51"/>
    <w:rsid w:val="000478F1"/>
    <w:rsid w:val="000B3B3A"/>
    <w:rsid w:val="001230A2"/>
    <w:rsid w:val="001B0963"/>
    <w:rsid w:val="00225F35"/>
    <w:rsid w:val="0027728C"/>
    <w:rsid w:val="002C051E"/>
    <w:rsid w:val="00336081"/>
    <w:rsid w:val="00337297"/>
    <w:rsid w:val="00364889"/>
    <w:rsid w:val="00366A11"/>
    <w:rsid w:val="00397598"/>
    <w:rsid w:val="0041028D"/>
    <w:rsid w:val="00507EBC"/>
    <w:rsid w:val="00534ECE"/>
    <w:rsid w:val="00543D95"/>
    <w:rsid w:val="005B7236"/>
    <w:rsid w:val="005C382C"/>
    <w:rsid w:val="006B5C97"/>
    <w:rsid w:val="007457E0"/>
    <w:rsid w:val="007765E4"/>
    <w:rsid w:val="007A39E1"/>
    <w:rsid w:val="007A48EB"/>
    <w:rsid w:val="00862CCD"/>
    <w:rsid w:val="008A52A7"/>
    <w:rsid w:val="008C7B7E"/>
    <w:rsid w:val="008E7CA4"/>
    <w:rsid w:val="00946719"/>
    <w:rsid w:val="00972889"/>
    <w:rsid w:val="009A672F"/>
    <w:rsid w:val="009E2068"/>
    <w:rsid w:val="00A421F9"/>
    <w:rsid w:val="00A4495E"/>
    <w:rsid w:val="00A75470"/>
    <w:rsid w:val="00A9270B"/>
    <w:rsid w:val="00BA6978"/>
    <w:rsid w:val="00BF2473"/>
    <w:rsid w:val="00C01990"/>
    <w:rsid w:val="00C2797F"/>
    <w:rsid w:val="00C31432"/>
    <w:rsid w:val="00D56CD4"/>
    <w:rsid w:val="00D71CF4"/>
    <w:rsid w:val="00D92823"/>
    <w:rsid w:val="00DE7DE5"/>
    <w:rsid w:val="00E90926"/>
    <w:rsid w:val="00EB5C9E"/>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364889"/>
    <w:pPr>
      <w:ind w:left="720"/>
      <w:contextualSpacing/>
    </w:pPr>
  </w:style>
  <w:style w:type="character" w:styleId="Hyperlink">
    <w:name w:val="Hyperlink"/>
    <w:basedOn w:val="DefaultParagraphFont"/>
    <w:uiPriority w:val="99"/>
    <w:unhideWhenUsed/>
    <w:rsid w:val="00D56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195">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88039825">
      <w:bodyDiv w:val="1"/>
      <w:marLeft w:val="0"/>
      <w:marRight w:val="0"/>
      <w:marTop w:val="0"/>
      <w:marBottom w:val="0"/>
      <w:divBdr>
        <w:top w:val="none" w:sz="0" w:space="0" w:color="auto"/>
        <w:left w:val="none" w:sz="0" w:space="0" w:color="auto"/>
        <w:bottom w:val="none" w:sz="0" w:space="0" w:color="auto"/>
        <w:right w:val="none" w:sz="0" w:space="0" w:color="auto"/>
      </w:divBdr>
    </w:div>
    <w:div w:id="960961372">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094397166">
      <w:bodyDiv w:val="1"/>
      <w:marLeft w:val="0"/>
      <w:marRight w:val="0"/>
      <w:marTop w:val="0"/>
      <w:marBottom w:val="0"/>
      <w:divBdr>
        <w:top w:val="none" w:sz="0" w:space="0" w:color="auto"/>
        <w:left w:val="none" w:sz="0" w:space="0" w:color="auto"/>
        <w:bottom w:val="none" w:sz="0" w:space="0" w:color="auto"/>
        <w:right w:val="none" w:sz="0" w:space="0" w:color="auto"/>
      </w:divBdr>
    </w:div>
    <w:div w:id="1313366653">
      <w:bodyDiv w:val="1"/>
      <w:marLeft w:val="0"/>
      <w:marRight w:val="0"/>
      <w:marTop w:val="0"/>
      <w:marBottom w:val="0"/>
      <w:divBdr>
        <w:top w:val="none" w:sz="0" w:space="0" w:color="auto"/>
        <w:left w:val="none" w:sz="0" w:space="0" w:color="auto"/>
        <w:bottom w:val="none" w:sz="0" w:space="0" w:color="auto"/>
        <w:right w:val="none" w:sz="0" w:space="0" w:color="auto"/>
      </w:divBdr>
    </w:div>
    <w:div w:id="152497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2019-12-04T17:58:00Z</dcterms:created>
  <dcterms:modified xsi:type="dcterms:W3CDTF">2019-12-04T17:58:00Z</dcterms:modified>
</cp:coreProperties>
</file>