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FFEF1" w14:textId="7724C391" w:rsidR="00BF2473" w:rsidRPr="00BF2473" w:rsidRDefault="00943C95" w:rsidP="00862CCD">
      <w:pPr>
        <w:spacing w:after="15" w:line="259" w:lineRule="auto"/>
        <w:ind w:left="0" w:right="0" w:firstLine="0"/>
        <w:rPr>
          <w:rFonts w:ascii="Century Gothic" w:hAnsi="Century Gothic"/>
          <w:b/>
          <w:sz w:val="36"/>
          <w:szCs w:val="36"/>
        </w:rPr>
      </w:pPr>
      <w:r w:rsidRPr="00943C95">
        <w:rPr>
          <w:rFonts w:ascii="Century Gothic" w:hAnsi="Century Gothic"/>
          <w:b/>
          <w:sz w:val="36"/>
          <w:szCs w:val="36"/>
        </w:rPr>
        <w:t xml:space="preserve">Promoting Mastery of ENL Standards with Technology </w:t>
      </w:r>
      <w:r w:rsidR="003D7679">
        <w:rPr>
          <w:rFonts w:ascii="Century Gothic" w:hAnsi="Century Gothic"/>
          <w:b/>
          <w:sz w:val="36"/>
          <w:szCs w:val="36"/>
        </w:rPr>
        <w:t>Usage</w:t>
      </w:r>
    </w:p>
    <w:p w14:paraId="7337EF8B" w14:textId="2F1376AB" w:rsidR="00012008" w:rsidRPr="00BA6978" w:rsidRDefault="008C7B7E" w:rsidP="007A48EB">
      <w:pPr>
        <w:spacing w:after="15" w:line="259" w:lineRule="auto"/>
        <w:ind w:left="0" w:right="0" w:firstLine="0"/>
        <w:jc w:val="center"/>
        <w:rPr>
          <w:rFonts w:ascii="Century Gothic" w:hAnsi="Century Gothic"/>
        </w:rPr>
      </w:pPr>
      <w:r>
        <w:rPr>
          <w:rFonts w:ascii="Century Gothic" w:hAnsi="Century Gothic"/>
          <w:noProof/>
        </w:rPr>
        <mc:AlternateContent>
          <mc:Choice Requires="wps">
            <w:drawing>
              <wp:anchor distT="0" distB="0" distL="114300" distR="114300" simplePos="0" relativeHeight="251663360" behindDoc="1" locked="0" layoutInCell="1" allowOverlap="1" wp14:anchorId="772DB128" wp14:editId="7E022F51">
                <wp:simplePos x="0" y="0"/>
                <wp:positionH relativeFrom="margin">
                  <wp:posOffset>-341630</wp:posOffset>
                </wp:positionH>
                <wp:positionV relativeFrom="paragraph">
                  <wp:posOffset>127635</wp:posOffset>
                </wp:positionV>
                <wp:extent cx="7089971" cy="3308350"/>
                <wp:effectExtent l="0" t="0" r="0" b="6350"/>
                <wp:wrapNone/>
                <wp:docPr id="2" name="Rectangle 2"/>
                <wp:cNvGraphicFramePr/>
                <a:graphic xmlns:a="http://schemas.openxmlformats.org/drawingml/2006/main">
                  <a:graphicData uri="http://schemas.microsoft.com/office/word/2010/wordprocessingShape">
                    <wps:wsp>
                      <wps:cNvSpPr/>
                      <wps:spPr>
                        <a:xfrm>
                          <a:off x="0" y="0"/>
                          <a:ext cx="7089971" cy="33083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F02FF" id="Rectangle 2" o:spid="_x0000_s1026" style="position:absolute;margin-left:-26.9pt;margin-top:10.05pt;width:558.25pt;height:26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" fillcolor="#f2f2f2 [3052]" stroked="f" strokeweight="1pt">
                <w10:wrap anchorx="margin"/>
              </v:rect>
            </w:pict>
          </mc:Fallback>
        </mc:AlternateContent>
      </w:r>
      <w:r>
        <w:rPr>
          <w:rFonts w:ascii="Century Gothic" w:hAnsi="Century Gothic"/>
        </w:rPr>
        <w:br/>
      </w:r>
    </w:p>
    <w:p w14:paraId="0AD2CBCC" w14:textId="77777777" w:rsidR="008C7B7E" w:rsidRDefault="008C7B7E" w:rsidP="00BA6978">
      <w:pPr>
        <w:spacing w:after="15" w:line="259" w:lineRule="auto"/>
        <w:ind w:left="0" w:right="0" w:firstLine="0"/>
        <w:jc w:val="center"/>
        <w:rPr>
          <w:rFonts w:ascii="Century Gothic" w:hAnsi="Century Gothic"/>
          <w:b/>
          <w:color w:val="00AFAB"/>
        </w:rPr>
        <w:sectPr w:rsidR="008C7B7E" w:rsidSect="008C7B7E">
          <w:headerReference w:type="default" r:id="rId7"/>
          <w:footerReference w:type="default" r:id="rId8"/>
          <w:pgSz w:w="12240" w:h="15840"/>
          <w:pgMar w:top="1440" w:right="897" w:bottom="1440" w:left="1078" w:header="720" w:footer="720" w:gutter="0"/>
          <w:cols w:space="720"/>
          <w:docGrid w:linePitch="326"/>
        </w:sectPr>
      </w:pPr>
    </w:p>
    <w:p w14:paraId="157849F4" w14:textId="0BB25214" w:rsidR="005C05FE" w:rsidRDefault="005C05FE" w:rsidP="005C05FE">
      <w:pPr>
        <w:spacing w:after="15" w:line="259" w:lineRule="auto"/>
        <w:ind w:left="0" w:right="0" w:firstLine="0"/>
        <w:rPr>
          <w:rFonts w:ascii="Century Gothic" w:hAnsi="Century Gothic"/>
        </w:rPr>
      </w:pPr>
      <w:r w:rsidRPr="005C05FE">
        <w:rPr>
          <w:rFonts w:ascii="Century Gothic" w:hAnsi="Century Gothic"/>
          <w:b/>
          <w:color w:val="00AFAB"/>
        </w:rPr>
        <w:t xml:space="preserve"> </w:t>
      </w:r>
      <w:r w:rsidRPr="00BA6978">
        <w:rPr>
          <w:rFonts w:ascii="Century Gothic" w:hAnsi="Century Gothic"/>
          <w:b/>
          <w:color w:val="00AFAB"/>
        </w:rPr>
        <w:t>After School Professional Development Program (ASPDP)</w:t>
      </w:r>
      <w:r>
        <w:rPr>
          <w:rFonts w:ascii="Century Gothic" w:hAnsi="Century Gothic"/>
          <w:b/>
          <w:color w:val="00AFAB"/>
        </w:rPr>
        <w:t xml:space="preserve"> registration required</w:t>
      </w:r>
      <w:r>
        <w:rPr>
          <w:rFonts w:ascii="Century Gothic" w:hAnsi="Century Gothic"/>
        </w:rPr>
        <w:br/>
      </w:r>
      <w:r>
        <w:rPr>
          <w:rFonts w:ascii="Century Gothic" w:hAnsi="Century Gothic"/>
          <w:sz w:val="22"/>
        </w:rPr>
        <w:t xml:space="preserve">New York City district participants seeking P/A+ credits towards a Master’s +30 or any other salary differential must complete additional registration with ASPDP. When available, register for the course on the ASPDP website during the semester you are completing coursework. The ASPDP course catalog is found here: </w:t>
      </w:r>
      <w:hyperlink r:id="rId9" w:history="1">
        <w:r w:rsidRPr="00E469E5">
          <w:rPr>
            <w:rStyle w:val="Hyperlink"/>
            <w:rFonts w:ascii="Century Gothic" w:hAnsi="Century Gothic"/>
            <w:color w:val="23B0BF"/>
            <w:sz w:val="22"/>
          </w:rPr>
          <w:t>https://pci.nycenet.edu/aspdp/Course/Search</w:t>
        </w:r>
      </w:hyperlink>
      <w:r>
        <w:rPr>
          <w:rFonts w:ascii="Century Gothic" w:hAnsi="Century Gothic"/>
          <w:sz w:val="22"/>
        </w:rPr>
        <w:t xml:space="preserve">. </w:t>
      </w:r>
    </w:p>
    <w:p w14:paraId="42B9C213" w14:textId="552D5ED9" w:rsidR="005C05FE" w:rsidRDefault="005C05FE" w:rsidP="005C05FE">
      <w:pPr>
        <w:spacing w:after="15" w:line="259" w:lineRule="auto"/>
        <w:ind w:left="0" w:right="0" w:firstLine="0"/>
        <w:rPr>
          <w:rFonts w:ascii="Century Gothic" w:hAnsi="Century Gothic"/>
          <w:b/>
          <w:color w:val="00AFAB"/>
        </w:rPr>
      </w:pPr>
    </w:p>
    <w:p w14:paraId="6B5721B9" w14:textId="6B0ACE4E" w:rsidR="005C05FE" w:rsidRDefault="005C05FE" w:rsidP="005C05FE">
      <w:pPr>
        <w:spacing w:after="15" w:line="259" w:lineRule="auto"/>
        <w:ind w:left="0" w:right="0" w:firstLine="0"/>
        <w:rPr>
          <w:rFonts w:ascii="Century Gothic" w:hAnsi="Century Gothic"/>
        </w:rPr>
      </w:pPr>
      <w:r>
        <w:rPr>
          <w:rFonts w:ascii="Century Gothic" w:hAnsi="Century Gothic"/>
          <w:b/>
          <w:color w:val="00AFAB"/>
        </w:rPr>
        <w:t>Credits earned upon completion of semester coursework</w:t>
      </w:r>
      <w:r>
        <w:rPr>
          <w:rFonts w:ascii="Century Gothic" w:hAnsi="Century Gothic"/>
        </w:rPr>
        <w:br/>
      </w:r>
      <w:r>
        <w:rPr>
          <w:rFonts w:ascii="Century Gothic" w:hAnsi="Century Gothic"/>
          <w:sz w:val="22"/>
        </w:rPr>
        <w:t xml:space="preserve">Earn </w:t>
      </w:r>
      <w:r w:rsidRPr="00862CCD">
        <w:rPr>
          <w:rFonts w:ascii="Century Gothic" w:hAnsi="Century Gothic"/>
          <w:sz w:val="22"/>
        </w:rPr>
        <w:t>3 P</w:t>
      </w:r>
      <w:r>
        <w:rPr>
          <w:rFonts w:ascii="Century Gothic" w:hAnsi="Century Gothic"/>
          <w:sz w:val="22"/>
        </w:rPr>
        <w:t>/A+ C</w:t>
      </w:r>
      <w:r w:rsidRPr="00862CCD">
        <w:rPr>
          <w:rFonts w:ascii="Century Gothic" w:hAnsi="Century Gothic"/>
          <w:sz w:val="22"/>
        </w:rPr>
        <w:t>redits</w:t>
      </w:r>
      <w:r>
        <w:rPr>
          <w:rFonts w:ascii="Century Gothic" w:hAnsi="Century Gothic"/>
          <w:sz w:val="22"/>
        </w:rPr>
        <w:t xml:space="preserve"> and 45</w:t>
      </w:r>
      <w:r w:rsidRPr="00862CCD">
        <w:rPr>
          <w:rFonts w:ascii="Century Gothic" w:hAnsi="Century Gothic"/>
          <w:sz w:val="22"/>
        </w:rPr>
        <w:t xml:space="preserve"> </w:t>
      </w:r>
      <w:r>
        <w:rPr>
          <w:rFonts w:ascii="Century Gothic" w:hAnsi="Century Gothic"/>
          <w:sz w:val="22"/>
        </w:rPr>
        <w:t>CTLE</w:t>
      </w:r>
      <w:r w:rsidRPr="00862CCD">
        <w:rPr>
          <w:rFonts w:ascii="Century Gothic" w:hAnsi="Century Gothic"/>
          <w:sz w:val="22"/>
        </w:rPr>
        <w:t xml:space="preserve"> hours</w:t>
      </w:r>
      <w:r>
        <w:rPr>
          <w:rFonts w:ascii="Century Gothic" w:hAnsi="Century Gothic"/>
          <w:sz w:val="22"/>
        </w:rPr>
        <w:t xml:space="preserve"> upon successful completion of semester coursework. Time spent engaged in the course is reviewed by our instructors and staff members.</w:t>
      </w:r>
      <w:r>
        <w:rPr>
          <w:rFonts w:ascii="Century Gothic" w:hAnsi="Century Gothic"/>
        </w:rPr>
        <w:br/>
      </w:r>
    </w:p>
    <w:p w14:paraId="08B5B9B6" w14:textId="3F9A6B21" w:rsidR="005C05FE" w:rsidRPr="008C7B7E" w:rsidRDefault="005C05FE" w:rsidP="005C05FE">
      <w:pPr>
        <w:spacing w:after="15" w:line="259" w:lineRule="auto"/>
        <w:ind w:left="0" w:right="0" w:firstLine="0"/>
        <w:rPr>
          <w:rFonts w:ascii="Century Gothic" w:hAnsi="Century Gothic"/>
          <w:b/>
          <w:color w:val="00AFAB"/>
        </w:rPr>
      </w:pPr>
      <w:r>
        <w:rPr>
          <w:rFonts w:ascii="Century Gothic" w:hAnsi="Century Gothic"/>
          <w:b/>
          <w:color w:val="00AFAB"/>
        </w:rPr>
        <w:t>To start your online coursework</w:t>
      </w:r>
    </w:p>
    <w:p w14:paraId="3EA22634" w14:textId="05EC5906" w:rsidR="005C05FE" w:rsidRDefault="005C05FE" w:rsidP="005C05FE">
      <w:pPr>
        <w:spacing w:after="15" w:line="259" w:lineRule="auto"/>
        <w:ind w:left="0" w:right="0" w:firstLine="0"/>
        <w:rPr>
          <w:rFonts w:ascii="Century Gothic" w:hAnsi="Century Gothic"/>
          <w:sz w:val="22"/>
        </w:rPr>
      </w:pPr>
      <w:r>
        <w:rPr>
          <w:rFonts w:ascii="Century Gothic" w:hAnsi="Century Gothic"/>
          <w:sz w:val="22"/>
        </w:rPr>
        <w:t xml:space="preserve">First, purchase on </w:t>
      </w:r>
      <w:r w:rsidRPr="00E469E5">
        <w:rPr>
          <w:rFonts w:ascii="Century Gothic" w:hAnsi="Century Gothic"/>
          <w:color w:val="23B0BF"/>
          <w:sz w:val="22"/>
          <w:u w:val="single"/>
        </w:rPr>
        <w:t>quikitech.com</w:t>
      </w:r>
      <w:r w:rsidRPr="00E469E5">
        <w:rPr>
          <w:rFonts w:ascii="Century Gothic" w:hAnsi="Century Gothic"/>
          <w:color w:val="23B0BF"/>
          <w:sz w:val="22"/>
        </w:rPr>
        <w:t xml:space="preserve"> </w:t>
      </w:r>
      <w:r>
        <w:rPr>
          <w:rFonts w:ascii="Century Gothic" w:hAnsi="Century Gothic"/>
          <w:sz w:val="22"/>
        </w:rPr>
        <w:t xml:space="preserve">the individual course or a multi-course bundle (you will be able to select the course as part of your course bundle when the semester begins). Second, log in to your </w:t>
      </w:r>
      <w:proofErr w:type="spellStart"/>
      <w:r>
        <w:rPr>
          <w:rFonts w:ascii="Century Gothic" w:hAnsi="Century Gothic"/>
          <w:sz w:val="22"/>
        </w:rPr>
        <w:t>Quikitech</w:t>
      </w:r>
      <w:proofErr w:type="spellEnd"/>
      <w:r>
        <w:rPr>
          <w:rFonts w:ascii="Century Gothic" w:hAnsi="Century Gothic"/>
          <w:sz w:val="22"/>
        </w:rPr>
        <w:t xml:space="preserve"> account to access your course link. </w:t>
      </w:r>
    </w:p>
    <w:p w14:paraId="7C202755" w14:textId="40383460" w:rsidR="005C05FE" w:rsidRDefault="005C05FE" w:rsidP="005C05FE">
      <w:pPr>
        <w:spacing w:after="15" w:line="259" w:lineRule="auto"/>
        <w:ind w:left="62" w:right="0" w:firstLine="0"/>
        <w:rPr>
          <w:rFonts w:ascii="Century Gothic" w:hAnsi="Century Gothic"/>
        </w:rPr>
      </w:pPr>
    </w:p>
    <w:p w14:paraId="3C83CCA1" w14:textId="1ACC64E2" w:rsidR="00336081" w:rsidRPr="00BA6978" w:rsidRDefault="00337297" w:rsidP="005C05FE">
      <w:pPr>
        <w:spacing w:after="15" w:line="259" w:lineRule="auto"/>
        <w:ind w:left="62" w:right="0" w:firstLine="0"/>
        <w:rPr>
          <w:rFonts w:ascii="Century Gothic" w:hAnsi="Century Gothic"/>
        </w:rPr>
      </w:pPr>
      <w:r w:rsidRPr="00BA6978">
        <w:rPr>
          <w:rFonts w:ascii="Century Gothic" w:hAnsi="Century Gothic"/>
        </w:rPr>
        <w:t xml:space="preserve"> </w:t>
      </w:r>
    </w:p>
    <w:p w14:paraId="4A0845A6" w14:textId="6C602C83" w:rsidR="005C05FE" w:rsidRDefault="005C05FE" w:rsidP="00F153D7">
      <w:pPr>
        <w:spacing w:after="10" w:line="259" w:lineRule="auto"/>
        <w:ind w:left="0" w:right="0" w:firstLine="0"/>
        <w:rPr>
          <w:rFonts w:ascii="Century Gothic" w:hAnsi="Century Gothic"/>
          <w:b/>
        </w:rPr>
      </w:pPr>
      <w:bookmarkStart w:id="0" w:name="_Hlk501617479"/>
      <w:bookmarkStart w:id="1" w:name="_GoBack"/>
      <w:r>
        <w:rPr>
          <w:noProof/>
        </w:rPr>
        <w:drawing>
          <wp:anchor distT="0" distB="0" distL="114300" distR="114300" simplePos="0" relativeHeight="251665408" behindDoc="1" locked="0" layoutInCell="1" allowOverlap="1" wp14:anchorId="451815E1" wp14:editId="33F314E6">
            <wp:simplePos x="0" y="0"/>
            <wp:positionH relativeFrom="margin">
              <wp:posOffset>4361815</wp:posOffset>
            </wp:positionH>
            <wp:positionV relativeFrom="paragraph">
              <wp:posOffset>143510</wp:posOffset>
            </wp:positionV>
            <wp:extent cx="2398395" cy="1915160"/>
            <wp:effectExtent l="0" t="0" r="1905" b="8890"/>
            <wp:wrapTight wrapText="bothSides">
              <wp:wrapPolygon edited="0">
                <wp:start x="0" y="0"/>
                <wp:lineTo x="0" y="21485"/>
                <wp:lineTo x="21446" y="21485"/>
                <wp:lineTo x="21446" y="0"/>
                <wp:lineTo x="0" y="0"/>
              </wp:wrapPolygon>
            </wp:wrapTight>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0"/>
                    <a:stretch>
                      <a:fillRect/>
                    </a:stretch>
                  </pic:blipFill>
                  <pic:spPr>
                    <a:xfrm>
                      <a:off x="0" y="0"/>
                      <a:ext cx="2398395" cy="1915160"/>
                    </a:xfrm>
                    <a:prstGeom prst="rect">
                      <a:avLst/>
                    </a:prstGeom>
                  </pic:spPr>
                </pic:pic>
              </a:graphicData>
            </a:graphic>
            <wp14:sizeRelH relativeFrom="margin">
              <wp14:pctWidth>0</wp14:pctWidth>
            </wp14:sizeRelH>
            <wp14:sizeRelV relativeFrom="margin">
              <wp14:pctHeight>0</wp14:pctHeight>
            </wp14:sizeRelV>
          </wp:anchor>
        </w:drawing>
      </w:r>
      <w:bookmarkEnd w:id="1"/>
    </w:p>
    <w:p w14:paraId="737FCAF9" w14:textId="493AB5E0" w:rsidR="00943C95" w:rsidRDefault="00F153D7" w:rsidP="00F153D7">
      <w:pPr>
        <w:spacing w:after="10" w:line="259" w:lineRule="auto"/>
        <w:ind w:left="0" w:right="0" w:firstLine="0"/>
        <w:rPr>
          <w:rFonts w:ascii="Century Gothic" w:hAnsi="Century Gothic"/>
        </w:rPr>
      </w:pPr>
      <w:r w:rsidRPr="00BA6978">
        <w:rPr>
          <w:rFonts w:ascii="Century Gothic" w:hAnsi="Century Gothic"/>
          <w:b/>
        </w:rPr>
        <w:t>Course Instructor and Author:</w:t>
      </w:r>
      <w:r w:rsidRPr="00BA6978">
        <w:rPr>
          <w:rFonts w:ascii="Century Gothic" w:hAnsi="Century Gothic"/>
        </w:rPr>
        <w:t xml:space="preserve"> </w:t>
      </w:r>
      <w:r w:rsidR="00943C95" w:rsidRPr="00943C95">
        <w:rPr>
          <w:rFonts w:ascii="Century Gothic" w:hAnsi="Century Gothic"/>
        </w:rPr>
        <w:t>This course is authored and instructed by Ruth Wise, a Linguistics and English scholar from UCLA as well as an elementary school teacher and ELD Fellow in her district. She has extensive experience teaching English learners of all proficiency levels, as well as training colleagues on this important topic.</w:t>
      </w:r>
    </w:p>
    <w:p w14:paraId="14BCEFEF" w14:textId="616E0D50" w:rsidR="000478F1" w:rsidRPr="005C05FE" w:rsidRDefault="00F153D7" w:rsidP="00F153D7">
      <w:pPr>
        <w:spacing w:after="10" w:line="259" w:lineRule="auto"/>
        <w:ind w:left="0" w:right="0" w:firstLine="0"/>
        <w:rPr>
          <w:rFonts w:ascii="Century Gothic" w:hAnsi="Century Gothic"/>
        </w:rPr>
      </w:pPr>
      <w:r w:rsidRPr="00BA6978">
        <w:rPr>
          <w:rFonts w:ascii="Century Gothic" w:hAnsi="Century Gothic"/>
        </w:rPr>
        <w:t xml:space="preserve"> </w:t>
      </w:r>
    </w:p>
    <w:p w14:paraId="2B3EFF3C" w14:textId="5086446F" w:rsidR="00F153D7" w:rsidRPr="00BA6978" w:rsidRDefault="00F153D7" w:rsidP="00F153D7">
      <w:pPr>
        <w:spacing w:after="10" w:line="259" w:lineRule="auto"/>
        <w:ind w:left="0" w:right="0" w:firstLine="0"/>
        <w:rPr>
          <w:rFonts w:ascii="Century Gothic" w:hAnsi="Century Gothic"/>
          <w:b/>
        </w:rPr>
      </w:pPr>
      <w:r w:rsidRPr="00BA6978">
        <w:rPr>
          <w:rFonts w:ascii="Century Gothic" w:hAnsi="Century Gothic"/>
          <w:b/>
        </w:rPr>
        <w:t xml:space="preserve">Course </w:t>
      </w:r>
      <w:r w:rsidR="00B3121B">
        <w:rPr>
          <w:rFonts w:ascii="Century Gothic" w:hAnsi="Century Gothic"/>
          <w:b/>
        </w:rPr>
        <w:t>Description</w:t>
      </w:r>
      <w:r w:rsidRPr="00BA6978">
        <w:rPr>
          <w:rFonts w:ascii="Century Gothic" w:hAnsi="Century Gothic"/>
          <w:b/>
        </w:rPr>
        <w:t xml:space="preserve">: </w:t>
      </w:r>
      <w:r w:rsidR="00157964" w:rsidRPr="00157964">
        <w:rPr>
          <w:rFonts w:ascii="Century Gothic" w:hAnsi="Century Gothic"/>
        </w:rPr>
        <w:t xml:space="preserve">This course, aligned to Next Generation Standards as well as NYS ESL and CTE Standards, uses the work of Jeff Zwiers, Kenji </w:t>
      </w:r>
      <w:proofErr w:type="spellStart"/>
      <w:r w:rsidR="00157964" w:rsidRPr="00157964">
        <w:rPr>
          <w:rFonts w:ascii="Century Gothic" w:hAnsi="Century Gothic"/>
        </w:rPr>
        <w:t>Hakuta</w:t>
      </w:r>
      <w:proofErr w:type="spellEnd"/>
      <w:r w:rsidR="00157964" w:rsidRPr="00157964">
        <w:rPr>
          <w:rFonts w:ascii="Century Gothic" w:hAnsi="Century Gothic"/>
        </w:rPr>
        <w:t xml:space="preserve"> and other experts, to guide educators of K-12 into a clear understanding of effective principles and practices for instruction of English Learners. Beginning with the historical and legal background of ELD instruction as a civil rights issue, participants explore their own state’s standards for English Learners, as well as necessary instructional shifts to more effectively teach students learning English. Participants learn how to teach constructive academic conversation skills and how instruction of English learners can be supported through technology usage. Lesson planning for designated and integrated instruction of English learners is discussed. Current research studies, videos of expert </w:t>
      </w:r>
      <w:r w:rsidR="00157964" w:rsidRPr="00157964">
        <w:rPr>
          <w:rFonts w:ascii="Century Gothic" w:hAnsi="Century Gothic"/>
        </w:rPr>
        <w:lastRenderedPageBreak/>
        <w:t>colloquia, and sample in-classroom conversations are delivered and discussed through forums, so that the educators can collaborate and co-construct knowledge and insights from both course content and their diverse perspectives and experiences.</w:t>
      </w:r>
    </w:p>
    <w:p w14:paraId="2AD266DB" w14:textId="77777777" w:rsidR="00F153D7" w:rsidRPr="00BA6978" w:rsidRDefault="00F153D7" w:rsidP="00F153D7">
      <w:pPr>
        <w:spacing w:after="10" w:line="259" w:lineRule="auto"/>
        <w:ind w:left="0" w:right="0" w:firstLine="0"/>
        <w:rPr>
          <w:rFonts w:ascii="Century Gothic" w:hAnsi="Century Gothic"/>
        </w:rPr>
      </w:pPr>
      <w:r w:rsidRPr="00BA6978">
        <w:rPr>
          <w:rFonts w:ascii="Century Gothic" w:hAnsi="Century Gothic"/>
        </w:rPr>
        <w:t xml:space="preserve"> </w:t>
      </w:r>
    </w:p>
    <w:p w14:paraId="47AF1A0A" w14:textId="1F1FD7EC" w:rsidR="00EF26CB" w:rsidRDefault="00EF26CB" w:rsidP="00F153D7">
      <w:pPr>
        <w:spacing w:after="10" w:line="259" w:lineRule="auto"/>
        <w:ind w:left="0" w:right="0" w:firstLine="0"/>
        <w:rPr>
          <w:rFonts w:ascii="Century Gothic" w:hAnsi="Century Gothic"/>
        </w:rPr>
      </w:pPr>
      <w:r>
        <w:rPr>
          <w:rFonts w:ascii="Century Gothic" w:hAnsi="Century Gothic"/>
          <w:b/>
        </w:rPr>
        <w:t xml:space="preserve">Course Outline: </w:t>
      </w:r>
      <w:r>
        <w:rPr>
          <w:rFonts w:ascii="Century Gothic" w:hAnsi="Century Gothic"/>
        </w:rPr>
        <w:t xml:space="preserve">This course consists of </w:t>
      </w:r>
      <w:r w:rsidR="00943C95">
        <w:rPr>
          <w:rFonts w:ascii="Century Gothic" w:hAnsi="Century Gothic"/>
        </w:rPr>
        <w:t>9</w:t>
      </w:r>
      <w:r>
        <w:rPr>
          <w:rFonts w:ascii="Century Gothic" w:hAnsi="Century Gothic"/>
        </w:rPr>
        <w:t xml:space="preserve"> </w:t>
      </w:r>
      <w:r w:rsidR="00943C95">
        <w:rPr>
          <w:rFonts w:ascii="Century Gothic" w:hAnsi="Century Gothic"/>
        </w:rPr>
        <w:t>sessions</w:t>
      </w:r>
      <w:r>
        <w:rPr>
          <w:rFonts w:ascii="Century Gothic" w:hAnsi="Century Gothic"/>
        </w:rPr>
        <w:t>.</w:t>
      </w:r>
    </w:p>
    <w:p w14:paraId="0838301A" w14:textId="77777777" w:rsidR="00EF26CB" w:rsidRDefault="00EF26CB" w:rsidP="00F153D7">
      <w:pPr>
        <w:spacing w:after="10" w:line="259" w:lineRule="auto"/>
        <w:ind w:left="0" w:right="0" w:firstLine="0"/>
        <w:rPr>
          <w:rFonts w:ascii="Century Gothic" w:hAnsi="Century Gothic"/>
          <w:b/>
        </w:rPr>
      </w:pPr>
    </w:p>
    <w:bookmarkEnd w:id="0"/>
    <w:p w14:paraId="03DC76A1" w14:textId="77777777" w:rsidR="00943C95" w:rsidRPr="00943C95" w:rsidRDefault="00943C95" w:rsidP="00943C95">
      <w:pPr>
        <w:spacing w:after="10" w:line="259" w:lineRule="auto"/>
        <w:ind w:left="0" w:right="0" w:firstLine="0"/>
        <w:rPr>
          <w:rFonts w:ascii="Century Gothic" w:hAnsi="Century Gothic"/>
        </w:rPr>
      </w:pPr>
      <w:r w:rsidRPr="00943C95">
        <w:rPr>
          <w:rFonts w:ascii="Century Gothic" w:hAnsi="Century Gothic"/>
          <w:b/>
        </w:rPr>
        <w:t>Session 1:</w:t>
      </w:r>
      <w:r w:rsidRPr="00943C95">
        <w:rPr>
          <w:rFonts w:ascii="Century Gothic" w:hAnsi="Century Gothic"/>
        </w:rPr>
        <w:t xml:space="preserve"> An Overview of the Need for Effective ENL Support and Instruction </w:t>
      </w:r>
    </w:p>
    <w:p w14:paraId="3BBFB2B7" w14:textId="77777777" w:rsidR="00943C95" w:rsidRPr="00943C95" w:rsidRDefault="00943C95" w:rsidP="00943C95">
      <w:pPr>
        <w:spacing w:after="10" w:line="259" w:lineRule="auto"/>
        <w:ind w:left="0" w:right="0" w:firstLine="0"/>
        <w:rPr>
          <w:rFonts w:ascii="Century Gothic" w:hAnsi="Century Gothic"/>
        </w:rPr>
      </w:pPr>
      <w:r w:rsidRPr="00943C95">
        <w:rPr>
          <w:rFonts w:ascii="Century Gothic" w:hAnsi="Century Gothic"/>
          <w:b/>
        </w:rPr>
        <w:t xml:space="preserve">Session 2: </w:t>
      </w:r>
      <w:r w:rsidRPr="00943C95">
        <w:rPr>
          <w:rFonts w:ascii="Century Gothic" w:hAnsi="Century Gothic"/>
        </w:rPr>
        <w:t xml:space="preserve">A Close Look at ENL State Standards </w:t>
      </w:r>
    </w:p>
    <w:p w14:paraId="4437E11C" w14:textId="77777777" w:rsidR="00943C95" w:rsidRPr="00943C95" w:rsidRDefault="00943C95" w:rsidP="00943C95">
      <w:pPr>
        <w:spacing w:after="10" w:line="259" w:lineRule="auto"/>
        <w:ind w:left="0" w:right="0" w:firstLine="0"/>
        <w:rPr>
          <w:rFonts w:ascii="Century Gothic" w:hAnsi="Century Gothic"/>
        </w:rPr>
      </w:pPr>
      <w:r w:rsidRPr="00943C95">
        <w:rPr>
          <w:rFonts w:ascii="Century Gothic" w:hAnsi="Century Gothic"/>
          <w:b/>
        </w:rPr>
        <w:t>Session 3:</w:t>
      </w:r>
      <w:r w:rsidRPr="00943C95">
        <w:rPr>
          <w:rFonts w:ascii="Century Gothic" w:hAnsi="Century Gothic"/>
        </w:rPr>
        <w:t xml:space="preserve"> Crucial Instructional Shifts for ENL Mastery </w:t>
      </w:r>
    </w:p>
    <w:p w14:paraId="2EC3C5B7" w14:textId="77777777" w:rsidR="00943C95" w:rsidRPr="00943C95" w:rsidRDefault="00943C95" w:rsidP="00943C95">
      <w:pPr>
        <w:spacing w:after="10" w:line="259" w:lineRule="auto"/>
        <w:ind w:left="0" w:right="0" w:firstLine="0"/>
        <w:rPr>
          <w:rFonts w:ascii="Century Gothic" w:hAnsi="Century Gothic"/>
        </w:rPr>
      </w:pPr>
      <w:r w:rsidRPr="00943C95">
        <w:rPr>
          <w:rFonts w:ascii="Century Gothic" w:hAnsi="Century Gothic"/>
          <w:b/>
        </w:rPr>
        <w:t>Session 4:</w:t>
      </w:r>
      <w:r w:rsidRPr="00943C95">
        <w:rPr>
          <w:rFonts w:ascii="Century Gothic" w:hAnsi="Century Gothic"/>
        </w:rPr>
        <w:t xml:space="preserve"> Fostering Student Engagement and Participation: Constructive Academic Conversations </w:t>
      </w:r>
    </w:p>
    <w:p w14:paraId="2784CF74" w14:textId="77777777" w:rsidR="00943C95" w:rsidRPr="00943C95" w:rsidRDefault="00943C95" w:rsidP="00943C95">
      <w:pPr>
        <w:spacing w:after="10" w:line="259" w:lineRule="auto"/>
        <w:ind w:left="0" w:right="0" w:firstLine="0"/>
        <w:rPr>
          <w:rFonts w:ascii="Century Gothic" w:hAnsi="Century Gothic"/>
        </w:rPr>
      </w:pPr>
      <w:r w:rsidRPr="00943C95">
        <w:rPr>
          <w:rFonts w:ascii="Century Gothic" w:hAnsi="Century Gothic"/>
          <w:b/>
        </w:rPr>
        <w:t>Session 5:</w:t>
      </w:r>
      <w:r w:rsidRPr="00943C95">
        <w:rPr>
          <w:rFonts w:ascii="Century Gothic" w:hAnsi="Century Gothic"/>
        </w:rPr>
        <w:t xml:space="preserve"> Technology for ENL Mastery: Interpretive Communication Skills </w:t>
      </w:r>
    </w:p>
    <w:p w14:paraId="2D17640B" w14:textId="77777777" w:rsidR="00943C95" w:rsidRPr="00943C95" w:rsidRDefault="00943C95" w:rsidP="00943C95">
      <w:pPr>
        <w:spacing w:after="10" w:line="259" w:lineRule="auto"/>
        <w:ind w:left="0" w:right="0" w:firstLine="0"/>
        <w:rPr>
          <w:rFonts w:ascii="Century Gothic" w:hAnsi="Century Gothic"/>
        </w:rPr>
      </w:pPr>
      <w:r w:rsidRPr="00943C95">
        <w:rPr>
          <w:rFonts w:ascii="Century Gothic" w:hAnsi="Century Gothic"/>
          <w:b/>
        </w:rPr>
        <w:t>Session 6:</w:t>
      </w:r>
      <w:r w:rsidRPr="00943C95">
        <w:rPr>
          <w:rFonts w:ascii="Century Gothic" w:hAnsi="Century Gothic"/>
        </w:rPr>
        <w:t xml:space="preserve"> Technology for ENL Mastery: Collaborative Tools </w:t>
      </w:r>
    </w:p>
    <w:p w14:paraId="7565B7BC" w14:textId="77777777" w:rsidR="00943C95" w:rsidRPr="00943C95" w:rsidRDefault="00943C95" w:rsidP="00943C95">
      <w:pPr>
        <w:spacing w:after="10" w:line="259" w:lineRule="auto"/>
        <w:ind w:left="0" w:right="0" w:firstLine="0"/>
        <w:rPr>
          <w:rFonts w:ascii="Century Gothic" w:hAnsi="Century Gothic"/>
        </w:rPr>
      </w:pPr>
      <w:r w:rsidRPr="00943C95">
        <w:rPr>
          <w:rFonts w:ascii="Century Gothic" w:hAnsi="Century Gothic"/>
          <w:b/>
        </w:rPr>
        <w:t>Session 7:</w:t>
      </w:r>
      <w:r w:rsidRPr="00943C95">
        <w:rPr>
          <w:rFonts w:ascii="Century Gothic" w:hAnsi="Century Gothic"/>
        </w:rPr>
        <w:t xml:space="preserve"> Technology for ENL Mastery: Public Showcasing for Increased Meaningfulness and Impact (Productive Tools) </w:t>
      </w:r>
    </w:p>
    <w:p w14:paraId="5A469AE9" w14:textId="77777777" w:rsidR="00943C95" w:rsidRPr="00943C95" w:rsidRDefault="00943C95" w:rsidP="00943C95">
      <w:pPr>
        <w:spacing w:after="10" w:line="259" w:lineRule="auto"/>
        <w:ind w:left="0" w:right="0" w:firstLine="0"/>
        <w:rPr>
          <w:rFonts w:ascii="Century Gothic" w:hAnsi="Century Gothic"/>
        </w:rPr>
      </w:pPr>
      <w:r w:rsidRPr="00943C95">
        <w:rPr>
          <w:rFonts w:ascii="Century Gothic" w:hAnsi="Century Gothic"/>
          <w:b/>
        </w:rPr>
        <w:t>Session 8:</w:t>
      </w:r>
      <w:r w:rsidRPr="00943C95">
        <w:rPr>
          <w:rFonts w:ascii="Century Gothic" w:hAnsi="Century Gothic"/>
        </w:rPr>
        <w:t xml:space="preserve"> Planning for ENL Development and Mastery </w:t>
      </w:r>
    </w:p>
    <w:p w14:paraId="61B1C0F9" w14:textId="77777777" w:rsidR="00943C95" w:rsidRPr="00943C95" w:rsidRDefault="00943C95" w:rsidP="00943C95">
      <w:pPr>
        <w:spacing w:after="10" w:line="259" w:lineRule="auto"/>
        <w:ind w:left="0" w:right="0" w:firstLine="0"/>
        <w:rPr>
          <w:rFonts w:ascii="Century Gothic" w:hAnsi="Century Gothic"/>
        </w:rPr>
      </w:pPr>
      <w:r w:rsidRPr="00943C95">
        <w:rPr>
          <w:rFonts w:ascii="Century Gothic" w:hAnsi="Century Gothic"/>
          <w:b/>
        </w:rPr>
        <w:t>Session 9:</w:t>
      </w:r>
      <w:r w:rsidRPr="00943C95">
        <w:rPr>
          <w:rFonts w:ascii="Century Gothic" w:hAnsi="Century Gothic"/>
        </w:rPr>
        <w:t xml:space="preserve"> Final Project – A Presentation of Course Learning</w:t>
      </w:r>
    </w:p>
    <w:p w14:paraId="43A89FF8" w14:textId="56019658" w:rsidR="00F153D7" w:rsidRDefault="00F153D7" w:rsidP="00F153D7">
      <w:pPr>
        <w:spacing w:after="10" w:line="259" w:lineRule="auto"/>
        <w:ind w:left="0" w:right="0" w:firstLine="0"/>
        <w:rPr>
          <w:rFonts w:ascii="Century Gothic" w:hAnsi="Century Gothic"/>
        </w:rPr>
      </w:pPr>
    </w:p>
    <w:p w14:paraId="704CA6D7" w14:textId="77777777" w:rsidR="005C05FE" w:rsidRPr="00157964" w:rsidRDefault="005C05FE" w:rsidP="005C05FE">
      <w:pPr>
        <w:spacing w:after="10" w:line="259" w:lineRule="auto"/>
        <w:ind w:left="0" w:right="0" w:firstLine="0"/>
        <w:rPr>
          <w:rFonts w:ascii="Century Gothic" w:hAnsi="Century Gothic"/>
          <w:b/>
        </w:rPr>
      </w:pPr>
      <w:r w:rsidRPr="00157964">
        <w:rPr>
          <w:rFonts w:ascii="Century Gothic" w:hAnsi="Century Gothic"/>
          <w:b/>
          <w:bCs/>
        </w:rPr>
        <w:t>Aligned with Danielson’s Framework for Teaching, including Components:</w:t>
      </w:r>
    </w:p>
    <w:p w14:paraId="47A9748D" w14:textId="77777777" w:rsidR="005C05FE" w:rsidRPr="00157964" w:rsidRDefault="005C05FE" w:rsidP="005C05FE">
      <w:pPr>
        <w:pStyle w:val="ListParagraph"/>
        <w:numPr>
          <w:ilvl w:val="0"/>
          <w:numId w:val="1"/>
        </w:numPr>
        <w:spacing w:after="10" w:line="259" w:lineRule="auto"/>
        <w:ind w:right="0"/>
        <w:rPr>
          <w:rFonts w:ascii="Century Gothic" w:hAnsi="Century Gothic"/>
        </w:rPr>
      </w:pPr>
      <w:r w:rsidRPr="00157964">
        <w:rPr>
          <w:rFonts w:ascii="Century Gothic" w:hAnsi="Century Gothic"/>
        </w:rPr>
        <w:t>1e: Designing Coherent Instruction</w:t>
      </w:r>
    </w:p>
    <w:p w14:paraId="4AE9152C" w14:textId="77777777" w:rsidR="005C05FE" w:rsidRPr="00157964" w:rsidRDefault="005C05FE" w:rsidP="005C05FE">
      <w:pPr>
        <w:pStyle w:val="ListParagraph"/>
        <w:numPr>
          <w:ilvl w:val="0"/>
          <w:numId w:val="1"/>
        </w:numPr>
        <w:spacing w:after="10" w:line="259" w:lineRule="auto"/>
        <w:ind w:right="0"/>
        <w:rPr>
          <w:rFonts w:ascii="Century Gothic" w:hAnsi="Century Gothic"/>
        </w:rPr>
      </w:pPr>
      <w:r w:rsidRPr="00157964">
        <w:rPr>
          <w:rFonts w:ascii="Century Gothic" w:hAnsi="Century Gothic"/>
        </w:rPr>
        <w:t>3c: Engaging Students in Learning</w:t>
      </w:r>
    </w:p>
    <w:p w14:paraId="6ADE0B8E" w14:textId="77777777" w:rsidR="005C05FE" w:rsidRPr="00157964" w:rsidRDefault="005C05FE" w:rsidP="005C05FE">
      <w:pPr>
        <w:spacing w:after="10" w:line="259" w:lineRule="auto"/>
        <w:ind w:left="0" w:right="0" w:firstLine="0"/>
        <w:rPr>
          <w:rFonts w:ascii="Century Gothic" w:hAnsi="Century Gothic"/>
          <w:b/>
        </w:rPr>
      </w:pPr>
    </w:p>
    <w:p w14:paraId="636E26DE" w14:textId="77777777" w:rsidR="005C05FE" w:rsidRPr="00157964" w:rsidRDefault="005C05FE" w:rsidP="005C05FE">
      <w:pPr>
        <w:spacing w:after="10" w:line="259" w:lineRule="auto"/>
        <w:ind w:left="0" w:right="0" w:firstLine="0"/>
        <w:rPr>
          <w:rFonts w:ascii="Century Gothic" w:hAnsi="Century Gothic"/>
          <w:b/>
        </w:rPr>
      </w:pPr>
      <w:r w:rsidRPr="00157964">
        <w:rPr>
          <w:rFonts w:ascii="Century Gothic" w:hAnsi="Century Gothic"/>
          <w:b/>
          <w:bCs/>
        </w:rPr>
        <w:t>Aligned with Next Generation Standards, including:</w:t>
      </w:r>
    </w:p>
    <w:p w14:paraId="13D5FC3A" w14:textId="77777777" w:rsidR="005C05FE" w:rsidRPr="00157964" w:rsidRDefault="005C05FE" w:rsidP="005C05FE">
      <w:pPr>
        <w:pStyle w:val="ListParagraph"/>
        <w:numPr>
          <w:ilvl w:val="0"/>
          <w:numId w:val="2"/>
        </w:numPr>
        <w:spacing w:after="10" w:line="259" w:lineRule="auto"/>
        <w:ind w:right="0"/>
        <w:rPr>
          <w:rFonts w:ascii="Century Gothic" w:hAnsi="Century Gothic"/>
        </w:rPr>
      </w:pPr>
      <w:r w:rsidRPr="00157964">
        <w:rPr>
          <w:rFonts w:ascii="Century Gothic" w:hAnsi="Century Gothic"/>
        </w:rPr>
        <w:t>Reading Anchor Standard #1: Read closely to determine what the text says explicitly/implicitly and make logical inferences from it; cite specific textual evidence when writing or speaking to support conclusions drawn from the text</w:t>
      </w:r>
    </w:p>
    <w:p w14:paraId="1339EDED" w14:textId="77777777" w:rsidR="005C05FE" w:rsidRPr="00157964" w:rsidRDefault="005C05FE" w:rsidP="005C05FE">
      <w:pPr>
        <w:pStyle w:val="ListParagraph"/>
        <w:numPr>
          <w:ilvl w:val="0"/>
          <w:numId w:val="2"/>
        </w:numPr>
        <w:spacing w:after="10" w:line="259" w:lineRule="auto"/>
        <w:ind w:right="0"/>
        <w:rPr>
          <w:rFonts w:ascii="Century Gothic" w:hAnsi="Century Gothic"/>
        </w:rPr>
      </w:pPr>
      <w:r w:rsidRPr="00157964">
        <w:rPr>
          <w:rFonts w:ascii="Century Gothic" w:hAnsi="Century Gothic"/>
        </w:rPr>
        <w:t>Reading Anchor Standard #7: Integrate and evaluate content presented in diverse media and formats.</w:t>
      </w:r>
    </w:p>
    <w:p w14:paraId="3069610F" w14:textId="77777777" w:rsidR="005C05FE" w:rsidRPr="00157964" w:rsidRDefault="005C05FE" w:rsidP="005C05FE">
      <w:pPr>
        <w:pStyle w:val="ListParagraph"/>
        <w:numPr>
          <w:ilvl w:val="0"/>
          <w:numId w:val="2"/>
        </w:numPr>
        <w:spacing w:after="10" w:line="259" w:lineRule="auto"/>
        <w:ind w:right="0"/>
        <w:rPr>
          <w:rFonts w:ascii="Century Gothic" w:hAnsi="Century Gothic"/>
        </w:rPr>
      </w:pPr>
      <w:r w:rsidRPr="00157964">
        <w:rPr>
          <w:rFonts w:ascii="Century Gothic" w:hAnsi="Century Gothic"/>
        </w:rPr>
        <w:t>Speaking &amp; Listening Anchor Standard #1: Prepare for and participate effectively in a range of conversations and collaborations with diverse partners; express ideas clearly and persuasively, and build on those of others.</w:t>
      </w:r>
    </w:p>
    <w:p w14:paraId="15F19778" w14:textId="2869C18D" w:rsidR="005C05FE" w:rsidRPr="005C05FE" w:rsidRDefault="005C05FE" w:rsidP="005C05FE">
      <w:pPr>
        <w:pStyle w:val="ListParagraph"/>
        <w:numPr>
          <w:ilvl w:val="0"/>
          <w:numId w:val="2"/>
        </w:numPr>
        <w:spacing w:after="10" w:line="259" w:lineRule="auto"/>
        <w:ind w:right="0"/>
        <w:rPr>
          <w:rFonts w:ascii="Century Gothic" w:hAnsi="Century Gothic"/>
        </w:rPr>
      </w:pPr>
      <w:r w:rsidRPr="00157964">
        <w:rPr>
          <w:rFonts w:ascii="Century Gothic" w:hAnsi="Century Gothic"/>
        </w:rPr>
        <w:t>Speaking &amp; Listening Anchor Standard #5: Make strategic use of digital media and visual displays to express information and enhance understanding of presentations.</w:t>
      </w:r>
    </w:p>
    <w:p w14:paraId="25A0D6D6" w14:textId="265EA96F" w:rsidR="005C05FE" w:rsidRDefault="005C05FE" w:rsidP="00F153D7">
      <w:pPr>
        <w:spacing w:after="10" w:line="259" w:lineRule="auto"/>
        <w:ind w:left="0" w:right="0" w:firstLine="0"/>
        <w:rPr>
          <w:rFonts w:ascii="Century Gothic" w:hAnsi="Century Gothic"/>
        </w:rPr>
      </w:pPr>
    </w:p>
    <w:p w14:paraId="7F8CB4FB" w14:textId="77777777" w:rsidR="005C05FE" w:rsidRPr="005C05FE" w:rsidRDefault="005C05FE" w:rsidP="005C05FE">
      <w:pPr>
        <w:spacing w:after="10" w:line="259" w:lineRule="auto"/>
        <w:ind w:right="0"/>
        <w:rPr>
          <w:rFonts w:ascii="Century Gothic" w:hAnsi="Century Gothic"/>
          <w:iCs/>
          <w:noProof/>
        </w:rPr>
      </w:pPr>
      <w:r w:rsidRPr="005C05FE">
        <w:rPr>
          <w:rFonts w:ascii="Century Gothic" w:hAnsi="Century Gothic"/>
          <w:iCs/>
          <w:noProof/>
        </w:rPr>
        <w:t xml:space="preserve">Any questions? Please ask our Support Team at </w:t>
      </w:r>
      <w:hyperlink r:id="rId11" w:history="1">
        <w:r w:rsidRPr="005C05FE">
          <w:rPr>
            <w:rFonts w:ascii="Century Gothic" w:hAnsi="Century Gothic"/>
            <w:iCs/>
            <w:noProof/>
            <w:color w:val="23B0BF"/>
            <w:u w:val="single"/>
          </w:rPr>
          <w:t>support@quikitech.com</w:t>
        </w:r>
      </w:hyperlink>
      <w:r w:rsidRPr="005C05FE">
        <w:rPr>
          <w:rFonts w:ascii="Century Gothic" w:hAnsi="Century Gothic"/>
          <w:iCs/>
          <w:noProof/>
        </w:rPr>
        <w:t xml:space="preserve">. </w:t>
      </w:r>
    </w:p>
    <w:p w14:paraId="1896CB10" w14:textId="77777777" w:rsidR="005C05FE" w:rsidRPr="00BA6978" w:rsidRDefault="005C05FE" w:rsidP="00F153D7">
      <w:pPr>
        <w:spacing w:after="10" w:line="259" w:lineRule="auto"/>
        <w:ind w:left="0" w:right="0" w:firstLine="0"/>
        <w:rPr>
          <w:rFonts w:ascii="Century Gothic" w:hAnsi="Century Gothic"/>
        </w:rPr>
      </w:pPr>
    </w:p>
    <w:sectPr w:rsidR="005C05FE" w:rsidRPr="00BA6978" w:rsidSect="008C7B7E">
      <w:type w:val="continuous"/>
      <w:pgSz w:w="12240" w:h="15840"/>
      <w:pgMar w:top="1440" w:right="897" w:bottom="1440" w:left="107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291E4" w14:textId="77777777" w:rsidR="006F2B4B" w:rsidRDefault="006F2B4B" w:rsidP="00A9270B">
      <w:pPr>
        <w:spacing w:after="0" w:line="240" w:lineRule="auto"/>
      </w:pPr>
      <w:r>
        <w:separator/>
      </w:r>
    </w:p>
  </w:endnote>
  <w:endnote w:type="continuationSeparator" w:id="0">
    <w:p w14:paraId="00A1DDD6" w14:textId="77777777" w:rsidR="006F2B4B" w:rsidRDefault="006F2B4B" w:rsidP="00A92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7B52E" w14:textId="77777777" w:rsidR="005859E9" w:rsidRPr="00412BD5" w:rsidRDefault="005859E9" w:rsidP="005859E9">
    <w:pPr>
      <w:pStyle w:val="Footer"/>
      <w:jc w:val="center"/>
      <w:rPr>
        <w:rFonts w:ascii="Century Gothic" w:hAnsi="Century Gothic"/>
        <w:color w:val="3B3838" w:themeColor="background2" w:themeShade="40"/>
      </w:rPr>
    </w:pPr>
    <w:r w:rsidRPr="00412BD5">
      <w:rPr>
        <w:rFonts w:ascii="Century Gothic" w:hAnsi="Century Gothic"/>
        <w:iCs/>
        <w:color w:val="3B3838" w:themeColor="background2" w:themeShade="40"/>
      </w:rPr>
      <w:t>© 201</w:t>
    </w:r>
    <w:r>
      <w:rPr>
        <w:rFonts w:ascii="Century Gothic" w:hAnsi="Century Gothic"/>
        <w:iCs/>
        <w:color w:val="3B3838" w:themeColor="background2" w:themeShade="40"/>
      </w:rPr>
      <w:t>9</w:t>
    </w:r>
    <w:r w:rsidRPr="00412BD5">
      <w:rPr>
        <w:rFonts w:ascii="Century Gothic" w:hAnsi="Century Gothic"/>
        <w:iCs/>
        <w:color w:val="3B3838" w:themeColor="background2" w:themeShade="40"/>
      </w:rPr>
      <w:t xml:space="preserve"> </w:t>
    </w:r>
    <w:proofErr w:type="spellStart"/>
    <w:r w:rsidRPr="00412BD5">
      <w:rPr>
        <w:rFonts w:ascii="Century Gothic" w:hAnsi="Century Gothic"/>
        <w:iCs/>
        <w:color w:val="3B3838" w:themeColor="background2" w:themeShade="40"/>
      </w:rPr>
      <w:t>Quikitech</w:t>
    </w:r>
    <w:proofErr w:type="spellEnd"/>
    <w:r w:rsidRPr="00412BD5">
      <w:rPr>
        <w:rFonts w:ascii="Century Gothic" w:hAnsi="Century Gothic"/>
        <w:iCs/>
        <w:color w:val="3B3838" w:themeColor="background2" w:themeShade="40"/>
      </w:rPr>
      <w:t xml:space="preserve">, LLC, </w:t>
    </w:r>
    <w:proofErr w:type="gramStart"/>
    <w:r w:rsidRPr="00412BD5">
      <w:rPr>
        <w:rFonts w:ascii="Century Gothic" w:hAnsi="Century Gothic"/>
        <w:iCs/>
        <w:color w:val="3B3838" w:themeColor="background2" w:themeShade="40"/>
      </w:rPr>
      <w:t>All</w:t>
    </w:r>
    <w:proofErr w:type="gramEnd"/>
    <w:r w:rsidRPr="00412BD5">
      <w:rPr>
        <w:rFonts w:ascii="Century Gothic" w:hAnsi="Century Gothic"/>
        <w:iCs/>
        <w:color w:val="3B3838" w:themeColor="background2" w:themeShade="40"/>
      </w:rPr>
      <w:t xml:space="preserve"> rights reserved</w:t>
    </w:r>
  </w:p>
  <w:p w14:paraId="519E753D" w14:textId="77777777" w:rsidR="005859E9" w:rsidRDefault="00585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40080" w14:textId="77777777" w:rsidR="006F2B4B" w:rsidRDefault="006F2B4B" w:rsidP="00A9270B">
      <w:pPr>
        <w:spacing w:after="0" w:line="240" w:lineRule="auto"/>
      </w:pPr>
      <w:r>
        <w:separator/>
      </w:r>
    </w:p>
  </w:footnote>
  <w:footnote w:type="continuationSeparator" w:id="0">
    <w:p w14:paraId="15C6892C" w14:textId="77777777" w:rsidR="006F2B4B" w:rsidRDefault="006F2B4B" w:rsidP="00A92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6DA83" w14:textId="73C7B34F" w:rsidR="00BF2473" w:rsidRDefault="00BF2473" w:rsidP="00BF2473">
    <w:pPr>
      <w:pStyle w:val="Header"/>
      <w:ind w:left="0" w:firstLine="0"/>
      <w:jc w:val="right"/>
      <w:rPr>
        <w:rFonts w:ascii="Century Gothic" w:hAnsi="Century Gothic"/>
        <w:noProof/>
        <w:sz w:val="22"/>
      </w:rPr>
    </w:pPr>
    <w:r w:rsidRPr="00BA6978">
      <w:rPr>
        <w:rFonts w:ascii="Century Gothic" w:hAnsi="Century Gothic"/>
        <w:noProof/>
        <w:sz w:val="22"/>
      </w:rPr>
      <w:drawing>
        <wp:anchor distT="0" distB="0" distL="114300" distR="114300" simplePos="0" relativeHeight="251659264" behindDoc="0" locked="0" layoutInCell="1" allowOverlap="1" wp14:anchorId="34558B87" wp14:editId="23F2CC08">
          <wp:simplePos x="0" y="0"/>
          <wp:positionH relativeFrom="margin">
            <wp:align>left</wp:align>
          </wp:positionH>
          <wp:positionV relativeFrom="paragraph">
            <wp:posOffset>-30845</wp:posOffset>
          </wp:positionV>
          <wp:extent cx="2518117" cy="448967"/>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header.png"/>
                  <pic:cNvPicPr/>
                </pic:nvPicPr>
                <pic:blipFill>
                  <a:blip r:embed="rId1">
                    <a:extLst>
                      <a:ext uri="{28A0092B-C50C-407E-A947-70E740481C1C}">
                        <a14:useLocalDpi xmlns:a14="http://schemas.microsoft.com/office/drawing/2010/main" val="0"/>
                      </a:ext>
                    </a:extLst>
                  </a:blip>
                  <a:stretch>
                    <a:fillRect/>
                  </a:stretch>
                </pic:blipFill>
                <pic:spPr>
                  <a:xfrm>
                    <a:off x="0" y="0"/>
                    <a:ext cx="2518117" cy="448967"/>
                  </a:xfrm>
                  <a:prstGeom prst="rect">
                    <a:avLst/>
                  </a:prstGeom>
                </pic:spPr>
              </pic:pic>
            </a:graphicData>
          </a:graphic>
          <wp14:sizeRelH relativeFrom="margin">
            <wp14:pctWidth>0</wp14:pctWidth>
          </wp14:sizeRelH>
          <wp14:sizeRelV relativeFrom="margin">
            <wp14:pctHeight>0</wp14:pctHeight>
          </wp14:sizeRelV>
        </wp:anchor>
      </w:drawing>
    </w:r>
    <w:r w:rsidRPr="00BA6978">
      <w:rPr>
        <w:rFonts w:ascii="Century Gothic" w:hAnsi="Century Gothic"/>
        <w:color w:val="221F20"/>
        <w:sz w:val="19"/>
      </w:rPr>
      <w:t xml:space="preserve">522 S Sepulveda, Suite 104 </w:t>
    </w:r>
    <w:r>
      <w:rPr>
        <w:rFonts w:ascii="Century Gothic" w:hAnsi="Century Gothic"/>
        <w:color w:val="221F20"/>
        <w:sz w:val="19"/>
      </w:rPr>
      <w:br/>
    </w:r>
    <w:r w:rsidRPr="00BA6978">
      <w:rPr>
        <w:rFonts w:ascii="Century Gothic" w:hAnsi="Century Gothic"/>
        <w:color w:val="221F20"/>
        <w:sz w:val="19"/>
      </w:rPr>
      <w:t>Los Angeles, CA 90049</w:t>
    </w:r>
    <w:r>
      <w:rPr>
        <w:rFonts w:ascii="Century Gothic" w:hAnsi="Century Gothic"/>
        <w:color w:val="221F20"/>
        <w:sz w:val="19"/>
      </w:rPr>
      <w:br/>
    </w:r>
    <w:r w:rsidRPr="00BA6978">
      <w:rPr>
        <w:rFonts w:ascii="Century Gothic" w:hAnsi="Century Gothic"/>
        <w:color w:val="221F20"/>
        <w:sz w:val="19"/>
      </w:rPr>
      <w:t xml:space="preserve"> </w:t>
    </w:r>
    <w:r w:rsidRPr="00BA6978">
      <w:rPr>
        <w:rFonts w:ascii="Century Gothic" w:hAnsi="Century Gothic"/>
        <w:color w:val="009AA6"/>
        <w:sz w:val="19"/>
      </w:rPr>
      <w:t>Quikitech.com</w:t>
    </w:r>
    <w:r w:rsidRPr="00BA6978">
      <w:rPr>
        <w:rFonts w:ascii="Century Gothic" w:hAnsi="Century Gothic"/>
        <w:noProof/>
        <w:sz w:val="22"/>
      </w:rPr>
      <w:t xml:space="preserve"> </w:t>
    </w:r>
  </w:p>
  <w:p w14:paraId="054F3153" w14:textId="7C3E0EB8" w:rsidR="008C7B7E" w:rsidRDefault="008C7B7E" w:rsidP="00BF2473">
    <w:pPr>
      <w:pStyle w:val="Header"/>
      <w:ind w:left="0"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F7A06"/>
    <w:multiLevelType w:val="hybridMultilevel"/>
    <w:tmpl w:val="1EC0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764E8E"/>
    <w:multiLevelType w:val="hybridMultilevel"/>
    <w:tmpl w:val="A510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081"/>
    <w:rsid w:val="00007B13"/>
    <w:rsid w:val="00012008"/>
    <w:rsid w:val="000478F1"/>
    <w:rsid w:val="00054E29"/>
    <w:rsid w:val="00157964"/>
    <w:rsid w:val="0020505C"/>
    <w:rsid w:val="0027728C"/>
    <w:rsid w:val="002C051E"/>
    <w:rsid w:val="00336081"/>
    <w:rsid w:val="00337297"/>
    <w:rsid w:val="00366A11"/>
    <w:rsid w:val="00397598"/>
    <w:rsid w:val="003D7679"/>
    <w:rsid w:val="00543D95"/>
    <w:rsid w:val="005859E9"/>
    <w:rsid w:val="005C05FE"/>
    <w:rsid w:val="00614635"/>
    <w:rsid w:val="006F2B4B"/>
    <w:rsid w:val="007457E0"/>
    <w:rsid w:val="007765E4"/>
    <w:rsid w:val="007A48EB"/>
    <w:rsid w:val="00862CCD"/>
    <w:rsid w:val="008C7B7E"/>
    <w:rsid w:val="008E7CA4"/>
    <w:rsid w:val="00943C95"/>
    <w:rsid w:val="009A672F"/>
    <w:rsid w:val="00A16DCB"/>
    <w:rsid w:val="00A35F11"/>
    <w:rsid w:val="00A4495E"/>
    <w:rsid w:val="00A9270B"/>
    <w:rsid w:val="00A941AA"/>
    <w:rsid w:val="00AC3A96"/>
    <w:rsid w:val="00AE5741"/>
    <w:rsid w:val="00B3121B"/>
    <w:rsid w:val="00BA6978"/>
    <w:rsid w:val="00BF1C29"/>
    <w:rsid w:val="00BF2473"/>
    <w:rsid w:val="00C96E7C"/>
    <w:rsid w:val="00CF2431"/>
    <w:rsid w:val="00D71CF4"/>
    <w:rsid w:val="00E90926"/>
    <w:rsid w:val="00EF26CB"/>
    <w:rsid w:val="00F15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16BBF"/>
  <w15:docId w15:val="{70A716E5-877E-48D0-8202-18B319A1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64" w:lineRule="auto"/>
      <w:ind w:left="10" w:right="5" w:hanging="1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70B"/>
    <w:rPr>
      <w:rFonts w:ascii="Calibri" w:eastAsia="Calibri" w:hAnsi="Calibri" w:cs="Calibri"/>
      <w:color w:val="000000"/>
      <w:sz w:val="24"/>
    </w:rPr>
  </w:style>
  <w:style w:type="paragraph" w:styleId="Footer">
    <w:name w:val="footer"/>
    <w:basedOn w:val="Normal"/>
    <w:link w:val="FooterChar"/>
    <w:uiPriority w:val="99"/>
    <w:unhideWhenUsed/>
    <w:rsid w:val="00A927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70B"/>
    <w:rPr>
      <w:rFonts w:ascii="Calibri" w:eastAsia="Calibri" w:hAnsi="Calibri" w:cs="Calibri"/>
      <w:color w:val="000000"/>
      <w:sz w:val="24"/>
    </w:rPr>
  </w:style>
  <w:style w:type="paragraph" w:styleId="ListParagraph">
    <w:name w:val="List Paragraph"/>
    <w:basedOn w:val="Normal"/>
    <w:uiPriority w:val="34"/>
    <w:qFormat/>
    <w:rsid w:val="00157964"/>
    <w:pPr>
      <w:ind w:left="720"/>
      <w:contextualSpacing/>
    </w:pPr>
  </w:style>
  <w:style w:type="character" w:styleId="Hyperlink">
    <w:name w:val="Hyperlink"/>
    <w:basedOn w:val="DefaultParagraphFont"/>
    <w:uiPriority w:val="99"/>
    <w:unhideWhenUsed/>
    <w:rsid w:val="005C05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202630">
      <w:bodyDiv w:val="1"/>
      <w:marLeft w:val="0"/>
      <w:marRight w:val="0"/>
      <w:marTop w:val="0"/>
      <w:marBottom w:val="0"/>
      <w:divBdr>
        <w:top w:val="none" w:sz="0" w:space="0" w:color="auto"/>
        <w:left w:val="none" w:sz="0" w:space="0" w:color="auto"/>
        <w:bottom w:val="none" w:sz="0" w:space="0" w:color="auto"/>
        <w:right w:val="none" w:sz="0" w:space="0" w:color="auto"/>
      </w:divBdr>
    </w:div>
    <w:div w:id="307781926">
      <w:bodyDiv w:val="1"/>
      <w:marLeft w:val="0"/>
      <w:marRight w:val="0"/>
      <w:marTop w:val="0"/>
      <w:marBottom w:val="0"/>
      <w:divBdr>
        <w:top w:val="none" w:sz="0" w:space="0" w:color="auto"/>
        <w:left w:val="none" w:sz="0" w:space="0" w:color="auto"/>
        <w:bottom w:val="none" w:sz="0" w:space="0" w:color="auto"/>
        <w:right w:val="none" w:sz="0" w:space="0" w:color="auto"/>
      </w:divBdr>
    </w:div>
    <w:div w:id="978195252">
      <w:bodyDiv w:val="1"/>
      <w:marLeft w:val="0"/>
      <w:marRight w:val="0"/>
      <w:marTop w:val="0"/>
      <w:marBottom w:val="0"/>
      <w:divBdr>
        <w:top w:val="none" w:sz="0" w:space="0" w:color="auto"/>
        <w:left w:val="none" w:sz="0" w:space="0" w:color="auto"/>
        <w:bottom w:val="none" w:sz="0" w:space="0" w:color="auto"/>
        <w:right w:val="none" w:sz="0" w:space="0" w:color="auto"/>
      </w:divBdr>
    </w:div>
    <w:div w:id="1297222233">
      <w:bodyDiv w:val="1"/>
      <w:marLeft w:val="0"/>
      <w:marRight w:val="0"/>
      <w:marTop w:val="0"/>
      <w:marBottom w:val="0"/>
      <w:divBdr>
        <w:top w:val="none" w:sz="0" w:space="0" w:color="auto"/>
        <w:left w:val="none" w:sz="0" w:space="0" w:color="auto"/>
        <w:bottom w:val="none" w:sz="0" w:space="0" w:color="auto"/>
        <w:right w:val="none" w:sz="0" w:space="0" w:color="auto"/>
      </w:divBdr>
    </w:div>
    <w:div w:id="1542522688">
      <w:bodyDiv w:val="1"/>
      <w:marLeft w:val="0"/>
      <w:marRight w:val="0"/>
      <w:marTop w:val="0"/>
      <w:marBottom w:val="0"/>
      <w:divBdr>
        <w:top w:val="none" w:sz="0" w:space="0" w:color="auto"/>
        <w:left w:val="none" w:sz="0" w:space="0" w:color="auto"/>
        <w:bottom w:val="none" w:sz="0" w:space="0" w:color="auto"/>
        <w:right w:val="none" w:sz="0" w:space="0" w:color="auto"/>
      </w:divBdr>
    </w:div>
    <w:div w:id="1721399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pport@quikitech.com"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pci.nycenet.edu/aspdp/Course/Sea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631</Words>
  <Characters>3598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Microsoft Word - LogoSyllabus - The iPad Enabled Classroom (1).docx</vt:lpstr>
    </vt:vector>
  </TitlesOfParts>
  <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LogoSyllabus - The iPad Enabled Classroom (1).docx</dc:title>
  <dc:subject/>
  <dc:creator>Quikitech, LLC</dc:creator>
  <cp:keywords/>
  <cp:lastModifiedBy>Randy Chang</cp:lastModifiedBy>
  <cp:revision>2</cp:revision>
  <cp:lastPrinted>2017-12-21T18:22:00Z</cp:lastPrinted>
  <dcterms:created xsi:type="dcterms:W3CDTF">2019-12-04T17:47:00Z</dcterms:created>
  <dcterms:modified xsi:type="dcterms:W3CDTF">2019-12-04T17:47:00Z</dcterms:modified>
</cp:coreProperties>
</file>