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FFEF1" w14:textId="1A70E9AF" w:rsidR="00BF2473" w:rsidRPr="00BF2473" w:rsidRDefault="00A5173F" w:rsidP="000B3B3A">
      <w:pPr>
        <w:spacing w:after="15" w:line="259" w:lineRule="auto"/>
        <w:ind w:left="0" w:right="0" w:firstLine="0"/>
        <w:rPr>
          <w:rFonts w:ascii="Century Gothic" w:hAnsi="Century Gothic"/>
          <w:b/>
          <w:sz w:val="36"/>
          <w:szCs w:val="36"/>
        </w:rPr>
      </w:pPr>
      <w:r w:rsidRPr="00A5173F">
        <w:rPr>
          <w:rFonts w:ascii="Century Gothic" w:hAnsi="Century Gothic"/>
          <w:b/>
          <w:sz w:val="36"/>
          <w:szCs w:val="36"/>
        </w:rPr>
        <w:t>Bringing Out the Best in All Students through Inclusion, Respect, and Strategic Grouping</w:t>
      </w:r>
    </w:p>
    <w:p w14:paraId="7337EF8B" w14:textId="4A3A9C39" w:rsidR="00012008" w:rsidRPr="00BA6978" w:rsidRDefault="008C7B7E" w:rsidP="007A48EB">
      <w:pPr>
        <w:spacing w:after="15" w:line="259" w:lineRule="auto"/>
        <w:ind w:left="0" w:right="0" w:firstLine="0"/>
        <w:jc w:val="center"/>
        <w:rPr>
          <w:rFonts w:ascii="Century Gothic" w:hAnsi="Century Gothic"/>
        </w:rPr>
      </w:pPr>
      <w:r>
        <w:rPr>
          <w:rFonts w:ascii="Century Gothic" w:hAnsi="Century Gothic"/>
          <w:noProof/>
        </w:rPr>
        <mc:AlternateContent>
          <mc:Choice Requires="wps">
            <w:drawing>
              <wp:anchor distT="0" distB="0" distL="114300" distR="114300" simplePos="0" relativeHeight="251663360" behindDoc="1" locked="0" layoutInCell="1" allowOverlap="1" wp14:anchorId="772DB128" wp14:editId="0D532838">
                <wp:simplePos x="0" y="0"/>
                <wp:positionH relativeFrom="margin">
                  <wp:posOffset>-341630</wp:posOffset>
                </wp:positionH>
                <wp:positionV relativeFrom="paragraph">
                  <wp:posOffset>127635</wp:posOffset>
                </wp:positionV>
                <wp:extent cx="7089971" cy="3225800"/>
                <wp:effectExtent l="0" t="0" r="0" b="0"/>
                <wp:wrapNone/>
                <wp:docPr id="2" name="Rectangle 2"/>
                <wp:cNvGraphicFramePr/>
                <a:graphic xmlns:a="http://schemas.openxmlformats.org/drawingml/2006/main">
                  <a:graphicData uri="http://schemas.microsoft.com/office/word/2010/wordprocessingShape">
                    <wps:wsp>
                      <wps:cNvSpPr/>
                      <wps:spPr>
                        <a:xfrm>
                          <a:off x="0" y="0"/>
                          <a:ext cx="7089971" cy="32258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5900BD" w14:textId="77777777" w:rsidR="008C3AE0" w:rsidRDefault="008C3AE0" w:rsidP="008C3AE0">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DB128" id="Rectangle 2" o:spid="_x0000_s1026" style="position:absolute;left:0;text-align:left;margin-left:-26.9pt;margin-top:10.05pt;width:558.25pt;height:25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" fillcolor="#f2f2f2 [3052]" stroked="f" strokeweight="1pt">
                <v:textbox>
                  <w:txbxContent>
                    <w:p w14:paraId="335900BD" w14:textId="77777777" w:rsidR="008C3AE0" w:rsidRDefault="008C3AE0" w:rsidP="008C3AE0">
                      <w:pPr>
                        <w:ind w:left="0"/>
                        <w:jc w:val="center"/>
                      </w:pPr>
                    </w:p>
                  </w:txbxContent>
                </v:textbox>
                <w10:wrap anchorx="margin"/>
              </v:rect>
            </w:pict>
          </mc:Fallback>
        </mc:AlternateContent>
      </w:r>
    </w:p>
    <w:p w14:paraId="0AD2CBCC" w14:textId="77777777" w:rsidR="008C7B7E" w:rsidRDefault="008C7B7E" w:rsidP="00BA6978">
      <w:pPr>
        <w:spacing w:after="15" w:line="259" w:lineRule="auto"/>
        <w:ind w:left="0" w:right="0" w:firstLine="0"/>
        <w:jc w:val="center"/>
        <w:rPr>
          <w:rFonts w:ascii="Century Gothic" w:hAnsi="Century Gothic"/>
          <w:b/>
          <w:color w:val="00AFAB"/>
        </w:rPr>
        <w:sectPr w:rsidR="008C7B7E" w:rsidSect="008C7B7E">
          <w:headerReference w:type="default" r:id="rId7"/>
          <w:footerReference w:type="default" r:id="rId8"/>
          <w:pgSz w:w="12240" w:h="15840"/>
          <w:pgMar w:top="1440" w:right="897" w:bottom="1440" w:left="1078" w:header="720" w:footer="720" w:gutter="0"/>
          <w:cols w:space="720"/>
          <w:docGrid w:linePitch="326"/>
        </w:sectPr>
      </w:pPr>
    </w:p>
    <w:p w14:paraId="10543802" w14:textId="77777777" w:rsidR="00A404FA" w:rsidRDefault="00A404FA" w:rsidP="00A404FA">
      <w:pPr>
        <w:spacing w:after="15" w:line="259" w:lineRule="auto"/>
        <w:ind w:left="0" w:right="0" w:firstLine="0"/>
        <w:rPr>
          <w:rFonts w:ascii="Century Gothic" w:hAnsi="Century Gothic"/>
          <w:b/>
          <w:color w:val="00AFAB"/>
        </w:rPr>
      </w:pPr>
    </w:p>
    <w:p w14:paraId="5AE27ED5" w14:textId="4588132B" w:rsidR="00A404FA" w:rsidRDefault="00A404FA" w:rsidP="00A404FA">
      <w:pPr>
        <w:spacing w:after="15" w:line="259" w:lineRule="auto"/>
        <w:ind w:left="0" w:right="0" w:firstLine="0"/>
        <w:rPr>
          <w:rFonts w:ascii="Century Gothic" w:hAnsi="Century Gothic"/>
        </w:rPr>
      </w:pPr>
      <w:r w:rsidRPr="00BA6978">
        <w:rPr>
          <w:rFonts w:ascii="Century Gothic" w:hAnsi="Century Gothic"/>
          <w:b/>
          <w:color w:val="00AFAB"/>
        </w:rPr>
        <w:t>After School Professional Development Program (ASPDP)</w:t>
      </w:r>
      <w:r>
        <w:rPr>
          <w:rFonts w:ascii="Century Gothic" w:hAnsi="Century Gothic"/>
          <w:b/>
          <w:color w:val="00AFAB"/>
        </w:rPr>
        <w:t xml:space="preserve"> registration required</w:t>
      </w:r>
      <w:r>
        <w:rPr>
          <w:rFonts w:ascii="Century Gothic" w:hAnsi="Century Gothic"/>
        </w:rPr>
        <w:br/>
      </w:r>
      <w:r>
        <w:rPr>
          <w:rFonts w:ascii="Century Gothic" w:hAnsi="Century Gothic"/>
          <w:sz w:val="22"/>
        </w:rPr>
        <w:t xml:space="preserve">New York City district participants seeking P/A+ credits towards a Master’s +30 or any other salary differential must complete additional registration with ASPDP. When available, register for the course on the ASPDP website during the semester you are completing coursework. The ASPDP course catalog is found here: </w:t>
      </w:r>
      <w:hyperlink r:id="rId9" w:history="1">
        <w:r w:rsidRPr="00E469E5">
          <w:rPr>
            <w:rStyle w:val="Hyperlink"/>
            <w:rFonts w:ascii="Century Gothic" w:hAnsi="Century Gothic"/>
            <w:color w:val="23B0BF"/>
            <w:sz w:val="22"/>
          </w:rPr>
          <w:t>https://pci.nycenet.edu/aspdp/Course/Search</w:t>
        </w:r>
      </w:hyperlink>
      <w:r>
        <w:rPr>
          <w:rFonts w:ascii="Century Gothic" w:hAnsi="Century Gothic"/>
          <w:sz w:val="22"/>
        </w:rPr>
        <w:t xml:space="preserve">. </w:t>
      </w:r>
    </w:p>
    <w:p w14:paraId="3E2899E8" w14:textId="77777777" w:rsidR="00A404FA" w:rsidRDefault="00A404FA" w:rsidP="00A404FA">
      <w:pPr>
        <w:spacing w:after="15" w:line="259" w:lineRule="auto"/>
        <w:ind w:left="0" w:right="0" w:firstLine="0"/>
        <w:rPr>
          <w:rFonts w:ascii="Century Gothic" w:hAnsi="Century Gothic"/>
          <w:b/>
          <w:color w:val="00AFAB"/>
        </w:rPr>
      </w:pPr>
    </w:p>
    <w:p w14:paraId="36A51BAB" w14:textId="03652FB3" w:rsidR="00A404FA" w:rsidRDefault="00A404FA" w:rsidP="00A404FA">
      <w:pPr>
        <w:spacing w:after="15" w:line="259" w:lineRule="auto"/>
        <w:ind w:left="0" w:right="0" w:firstLine="0"/>
        <w:rPr>
          <w:rFonts w:ascii="Century Gothic" w:hAnsi="Century Gothic"/>
        </w:rPr>
      </w:pPr>
      <w:r>
        <w:rPr>
          <w:rFonts w:ascii="Century Gothic" w:hAnsi="Century Gothic"/>
          <w:b/>
          <w:color w:val="00AFAB"/>
        </w:rPr>
        <w:t>Credits earned upon completion of semester coursework</w:t>
      </w:r>
      <w:r>
        <w:rPr>
          <w:rFonts w:ascii="Century Gothic" w:hAnsi="Century Gothic"/>
        </w:rPr>
        <w:br/>
      </w:r>
      <w:r>
        <w:rPr>
          <w:rFonts w:ascii="Century Gothic" w:hAnsi="Century Gothic"/>
          <w:sz w:val="22"/>
        </w:rPr>
        <w:t xml:space="preserve">Earn </w:t>
      </w:r>
      <w:r>
        <w:rPr>
          <w:rFonts w:ascii="Century Gothic" w:hAnsi="Century Gothic"/>
          <w:sz w:val="22"/>
        </w:rPr>
        <w:t>2</w:t>
      </w:r>
      <w:r w:rsidRPr="00862CCD">
        <w:rPr>
          <w:rFonts w:ascii="Century Gothic" w:hAnsi="Century Gothic"/>
          <w:sz w:val="22"/>
        </w:rPr>
        <w:t xml:space="preserve"> P</w:t>
      </w:r>
      <w:r>
        <w:rPr>
          <w:rFonts w:ascii="Century Gothic" w:hAnsi="Century Gothic"/>
          <w:sz w:val="22"/>
        </w:rPr>
        <w:t>/A+ C</w:t>
      </w:r>
      <w:r w:rsidRPr="00862CCD">
        <w:rPr>
          <w:rFonts w:ascii="Century Gothic" w:hAnsi="Century Gothic"/>
          <w:sz w:val="22"/>
        </w:rPr>
        <w:t>redits</w:t>
      </w:r>
      <w:r>
        <w:rPr>
          <w:rFonts w:ascii="Century Gothic" w:hAnsi="Century Gothic"/>
          <w:sz w:val="22"/>
        </w:rPr>
        <w:t xml:space="preserve"> and </w:t>
      </w:r>
      <w:r>
        <w:rPr>
          <w:rFonts w:ascii="Century Gothic" w:hAnsi="Century Gothic"/>
          <w:sz w:val="22"/>
        </w:rPr>
        <w:t>30</w:t>
      </w:r>
      <w:bookmarkStart w:id="0" w:name="_GoBack"/>
      <w:bookmarkEnd w:id="0"/>
      <w:r w:rsidRPr="00862CCD">
        <w:rPr>
          <w:rFonts w:ascii="Century Gothic" w:hAnsi="Century Gothic"/>
          <w:sz w:val="22"/>
        </w:rPr>
        <w:t xml:space="preserve"> </w:t>
      </w:r>
      <w:r>
        <w:rPr>
          <w:rFonts w:ascii="Century Gothic" w:hAnsi="Century Gothic"/>
          <w:sz w:val="22"/>
        </w:rPr>
        <w:t>CTLE</w:t>
      </w:r>
      <w:r w:rsidRPr="00862CCD">
        <w:rPr>
          <w:rFonts w:ascii="Century Gothic" w:hAnsi="Century Gothic"/>
          <w:sz w:val="22"/>
        </w:rPr>
        <w:t xml:space="preserve"> hours</w:t>
      </w:r>
      <w:r>
        <w:rPr>
          <w:rFonts w:ascii="Century Gothic" w:hAnsi="Century Gothic"/>
          <w:sz w:val="22"/>
        </w:rPr>
        <w:t xml:space="preserve"> upon successful completion of semester coursework. Time spent engaged in the course is reviewed by our instructors and staff members.</w:t>
      </w:r>
      <w:r>
        <w:rPr>
          <w:rFonts w:ascii="Century Gothic" w:hAnsi="Century Gothic"/>
        </w:rPr>
        <w:br/>
      </w:r>
    </w:p>
    <w:p w14:paraId="77234669" w14:textId="77777777" w:rsidR="00A404FA" w:rsidRPr="008C7B7E" w:rsidRDefault="00A404FA" w:rsidP="00A404FA">
      <w:pPr>
        <w:spacing w:after="15" w:line="259" w:lineRule="auto"/>
        <w:ind w:left="0" w:right="0" w:firstLine="0"/>
        <w:rPr>
          <w:rFonts w:ascii="Century Gothic" w:hAnsi="Century Gothic"/>
          <w:b/>
          <w:color w:val="00AFAB"/>
        </w:rPr>
      </w:pPr>
      <w:r>
        <w:rPr>
          <w:rFonts w:ascii="Century Gothic" w:hAnsi="Century Gothic"/>
          <w:b/>
          <w:color w:val="00AFAB"/>
        </w:rPr>
        <w:t>To start your online coursework</w:t>
      </w:r>
    </w:p>
    <w:p w14:paraId="1F511B70" w14:textId="77777777" w:rsidR="00A404FA" w:rsidRDefault="00A404FA" w:rsidP="00A404FA">
      <w:pPr>
        <w:spacing w:after="15" w:line="259" w:lineRule="auto"/>
        <w:ind w:left="0" w:right="0" w:firstLine="0"/>
        <w:rPr>
          <w:rFonts w:ascii="Century Gothic" w:hAnsi="Century Gothic"/>
          <w:sz w:val="22"/>
        </w:rPr>
      </w:pPr>
      <w:r>
        <w:rPr>
          <w:rFonts w:ascii="Century Gothic" w:hAnsi="Century Gothic"/>
          <w:sz w:val="22"/>
        </w:rPr>
        <w:t xml:space="preserve">First, purchase on </w:t>
      </w:r>
      <w:r w:rsidRPr="00E469E5">
        <w:rPr>
          <w:rFonts w:ascii="Century Gothic" w:hAnsi="Century Gothic"/>
          <w:color w:val="23B0BF"/>
          <w:sz w:val="22"/>
          <w:u w:val="single"/>
        </w:rPr>
        <w:t>quikitech.com</w:t>
      </w:r>
      <w:r w:rsidRPr="00E469E5">
        <w:rPr>
          <w:rFonts w:ascii="Century Gothic" w:hAnsi="Century Gothic"/>
          <w:color w:val="23B0BF"/>
          <w:sz w:val="22"/>
        </w:rPr>
        <w:t xml:space="preserve"> </w:t>
      </w:r>
      <w:r>
        <w:rPr>
          <w:rFonts w:ascii="Century Gothic" w:hAnsi="Century Gothic"/>
          <w:sz w:val="22"/>
        </w:rPr>
        <w:t xml:space="preserve">the individual course or a multi-course bundle (you will be able to select the course as part of your course bundle when the semester begins). Second, log in to your </w:t>
      </w:r>
      <w:proofErr w:type="spellStart"/>
      <w:r>
        <w:rPr>
          <w:rFonts w:ascii="Century Gothic" w:hAnsi="Century Gothic"/>
          <w:sz w:val="22"/>
        </w:rPr>
        <w:t>Quikitech</w:t>
      </w:r>
      <w:proofErr w:type="spellEnd"/>
      <w:r>
        <w:rPr>
          <w:rFonts w:ascii="Century Gothic" w:hAnsi="Century Gothic"/>
          <w:sz w:val="22"/>
        </w:rPr>
        <w:t xml:space="preserve"> account to access your course link. </w:t>
      </w:r>
    </w:p>
    <w:p w14:paraId="3C83CCA1" w14:textId="5EE13EFD" w:rsidR="00336081" w:rsidRDefault="00336081" w:rsidP="00A404FA">
      <w:pPr>
        <w:spacing w:after="15" w:line="259" w:lineRule="auto"/>
        <w:ind w:left="62" w:right="0" w:firstLine="0"/>
        <w:rPr>
          <w:rFonts w:ascii="Century Gothic" w:hAnsi="Century Gothic"/>
        </w:rPr>
      </w:pPr>
    </w:p>
    <w:p w14:paraId="023A4602" w14:textId="77777777" w:rsidR="00A404FA" w:rsidRPr="00BA6978" w:rsidRDefault="00A404FA" w:rsidP="00A404FA">
      <w:pPr>
        <w:spacing w:after="15" w:line="259" w:lineRule="auto"/>
        <w:ind w:left="62" w:right="0" w:firstLine="0"/>
        <w:rPr>
          <w:rFonts w:ascii="Century Gothic" w:hAnsi="Century Gothic"/>
        </w:rPr>
      </w:pPr>
    </w:p>
    <w:p w14:paraId="55708C30" w14:textId="09F560F9" w:rsidR="00756FA8" w:rsidRPr="00756FA8" w:rsidRDefault="00756FA8" w:rsidP="00756FA8">
      <w:pPr>
        <w:spacing w:after="10" w:line="259" w:lineRule="auto"/>
        <w:ind w:left="0" w:right="0" w:firstLine="0"/>
        <w:rPr>
          <w:rFonts w:ascii="Century Gothic" w:hAnsi="Century Gothic"/>
        </w:rPr>
      </w:pPr>
      <w:bookmarkStart w:id="1" w:name="_Hlk501617479"/>
      <w:r w:rsidRPr="00756FA8">
        <w:rPr>
          <w:rFonts w:ascii="Century Gothic" w:hAnsi="Century Gothic"/>
          <w:b/>
        </w:rPr>
        <w:t xml:space="preserve">Course Instructor and Author: </w:t>
      </w:r>
      <w:r w:rsidRPr="00756FA8">
        <w:rPr>
          <w:rFonts w:ascii="Century Gothic" w:hAnsi="Century Gothic"/>
        </w:rPr>
        <w:t>Donny Wise has been an educator for 20 years, in addition to working for UCLA, Hughes Space and Communication, Monster.com, IDC, and RAND Corporation. He is known for providing very clear, methodological approaches to</w:t>
      </w:r>
      <w:r>
        <w:rPr>
          <w:rFonts w:ascii="Century Gothic" w:hAnsi="Century Gothic"/>
        </w:rPr>
        <w:t xml:space="preserve"> </w:t>
      </w:r>
      <w:r w:rsidRPr="00756FA8">
        <w:rPr>
          <w:rFonts w:ascii="Century Gothic" w:hAnsi="Century Gothic"/>
        </w:rPr>
        <w:t>technology instruction and application, while being inspiring, as well. He is passionate</w:t>
      </w:r>
      <w:r>
        <w:rPr>
          <w:rFonts w:ascii="Century Gothic" w:hAnsi="Century Gothic"/>
        </w:rPr>
        <w:t xml:space="preserve"> </w:t>
      </w:r>
      <w:r w:rsidRPr="00756FA8">
        <w:rPr>
          <w:rFonts w:ascii="Century Gothic" w:hAnsi="Century Gothic"/>
        </w:rPr>
        <w:t>about closing the opportunity and achievement gaps for students by empowering and equipping teachers with relevant, practical,</w:t>
      </w:r>
      <w:r>
        <w:rPr>
          <w:rFonts w:ascii="Century Gothic" w:hAnsi="Century Gothic"/>
        </w:rPr>
        <w:t xml:space="preserve"> </w:t>
      </w:r>
      <w:r w:rsidRPr="00756FA8">
        <w:rPr>
          <w:rFonts w:ascii="Century Gothic" w:hAnsi="Century Gothic"/>
        </w:rPr>
        <w:t>research-based pedagogy and tools.</w:t>
      </w:r>
      <w:r w:rsidRPr="00756FA8">
        <w:rPr>
          <w:b/>
          <w:noProof/>
        </w:rPr>
        <w:t xml:space="preserve"> </w:t>
      </w:r>
    </w:p>
    <w:p w14:paraId="0D4BF8EC" w14:textId="555D40D0" w:rsidR="000B3B3A" w:rsidRDefault="000B3B3A" w:rsidP="000B3B3A">
      <w:pPr>
        <w:spacing w:after="10" w:line="259" w:lineRule="auto"/>
        <w:ind w:left="0" w:right="0" w:firstLine="0"/>
        <w:rPr>
          <w:rFonts w:ascii="Century Gothic" w:hAnsi="Century Gothic"/>
          <w:b/>
          <w:noProof/>
        </w:rPr>
      </w:pPr>
    </w:p>
    <w:p w14:paraId="0D177ED4" w14:textId="77777777" w:rsidR="00A02213" w:rsidRPr="00A02213" w:rsidRDefault="00A5173F" w:rsidP="00A02213">
      <w:pPr>
        <w:spacing w:after="10" w:line="259" w:lineRule="auto"/>
        <w:ind w:left="0" w:right="0" w:firstLine="0"/>
        <w:rPr>
          <w:rFonts w:ascii="Century Gothic" w:hAnsi="Century Gothic"/>
          <w:noProof/>
        </w:rPr>
      </w:pPr>
      <w:r>
        <w:rPr>
          <w:noProof/>
          <w:szCs w:val="24"/>
        </w:rPr>
        <w:drawing>
          <wp:anchor distT="0" distB="0" distL="114300" distR="114300" simplePos="0" relativeHeight="251665408" behindDoc="1" locked="0" layoutInCell="1" allowOverlap="1" wp14:anchorId="54F34D14" wp14:editId="3E53CB16">
            <wp:simplePos x="0" y="0"/>
            <wp:positionH relativeFrom="margin">
              <wp:align>right</wp:align>
            </wp:positionH>
            <wp:positionV relativeFrom="paragraph">
              <wp:posOffset>28575</wp:posOffset>
            </wp:positionV>
            <wp:extent cx="3485515" cy="2122170"/>
            <wp:effectExtent l="0" t="0" r="635" b="0"/>
            <wp:wrapTight wrapText="bothSides">
              <wp:wrapPolygon edited="0">
                <wp:start x="0" y="0"/>
                <wp:lineTo x="0" y="21329"/>
                <wp:lineTo x="21486" y="21329"/>
                <wp:lineTo x="214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verse grouping.png"/>
                    <pic:cNvPicPr/>
                  </pic:nvPicPr>
                  <pic:blipFill>
                    <a:blip r:embed="rId10">
                      <a:extLst>
                        <a:ext uri="{28A0092B-C50C-407E-A947-70E740481C1C}">
                          <a14:useLocalDpi xmlns:a14="http://schemas.microsoft.com/office/drawing/2010/main" val="0"/>
                        </a:ext>
                      </a:extLst>
                    </a:blip>
                    <a:stretch>
                      <a:fillRect/>
                    </a:stretch>
                  </pic:blipFill>
                  <pic:spPr>
                    <a:xfrm>
                      <a:off x="0" y="0"/>
                      <a:ext cx="3485515" cy="2122170"/>
                    </a:xfrm>
                    <a:prstGeom prst="rect">
                      <a:avLst/>
                    </a:prstGeom>
                  </pic:spPr>
                </pic:pic>
              </a:graphicData>
            </a:graphic>
            <wp14:sizeRelH relativeFrom="margin">
              <wp14:pctWidth>0</wp14:pctWidth>
            </wp14:sizeRelH>
            <wp14:sizeRelV relativeFrom="margin">
              <wp14:pctHeight>0</wp14:pctHeight>
            </wp14:sizeRelV>
          </wp:anchor>
        </w:drawing>
      </w:r>
      <w:r w:rsidR="000B3B3A" w:rsidRPr="00ED3103">
        <w:rPr>
          <w:rFonts w:ascii="Century Gothic" w:hAnsi="Century Gothic"/>
          <w:b/>
          <w:noProof/>
        </w:rPr>
        <w:t xml:space="preserve">Course Description: </w:t>
      </w:r>
      <w:r w:rsidR="00A02213" w:rsidRPr="00A02213">
        <w:rPr>
          <w:rFonts w:ascii="Century Gothic" w:hAnsi="Century Gothic"/>
          <w:noProof/>
        </w:rPr>
        <w:t>This course introduces principles and practices (as well as their research basis) that promote a school and classroom atmosphere conducive to learning, including maximized inclusion, mutual respect, and strategic grouping. Participants learn, plan for, and practice research-based methods to increase student engagement, motivation, and development of life-skills for future readiness, in addition to improving students’ academic performance.</w:t>
      </w:r>
    </w:p>
    <w:p w14:paraId="59693187" w14:textId="77777777" w:rsidR="00A02213" w:rsidRPr="00A02213" w:rsidRDefault="00A02213" w:rsidP="00A02213">
      <w:pPr>
        <w:spacing w:after="10" w:line="259" w:lineRule="auto"/>
        <w:ind w:left="0" w:right="0" w:firstLine="0"/>
        <w:rPr>
          <w:rFonts w:ascii="Century Gothic" w:hAnsi="Century Gothic"/>
          <w:noProof/>
        </w:rPr>
      </w:pPr>
    </w:p>
    <w:p w14:paraId="339DEFD2" w14:textId="77777777" w:rsidR="00A02213" w:rsidRPr="00A02213" w:rsidRDefault="00A02213" w:rsidP="00A02213">
      <w:pPr>
        <w:spacing w:after="10" w:line="259" w:lineRule="auto"/>
        <w:ind w:left="0" w:right="0" w:firstLine="0"/>
        <w:rPr>
          <w:rFonts w:ascii="Century Gothic" w:hAnsi="Century Gothic"/>
          <w:noProof/>
        </w:rPr>
      </w:pPr>
      <w:r w:rsidRPr="00A02213">
        <w:rPr>
          <w:rFonts w:ascii="Century Gothic" w:hAnsi="Century Gothic"/>
          <w:noProof/>
        </w:rPr>
        <w:t>The contents of this course are based on various studies of experts in the fields of education, psychology, and sociology, including Dr. Sara Lawrence-Lightfoot, the late Rita Pierson, Daniel Siegel, Carol Dweck, Louis Cozolino, and Charlotte Danielson. The course is also based on other important stakeholders in the education process, including parents, community members, and perhaps most importantly, students themselves.</w:t>
      </w:r>
    </w:p>
    <w:p w14:paraId="4D0614B8" w14:textId="77777777" w:rsidR="00A02213" w:rsidRPr="00A02213" w:rsidRDefault="00A02213" w:rsidP="00A02213">
      <w:pPr>
        <w:spacing w:after="10" w:line="259" w:lineRule="auto"/>
        <w:ind w:left="0" w:right="0" w:firstLine="0"/>
        <w:rPr>
          <w:rFonts w:ascii="Century Gothic" w:hAnsi="Century Gothic"/>
          <w:noProof/>
        </w:rPr>
      </w:pPr>
    </w:p>
    <w:p w14:paraId="3F9F29BA" w14:textId="5B737ABA" w:rsidR="00E157E8" w:rsidRDefault="00A02213" w:rsidP="00A02213">
      <w:pPr>
        <w:spacing w:after="10" w:line="259" w:lineRule="auto"/>
        <w:ind w:left="0" w:right="0" w:firstLine="0"/>
        <w:rPr>
          <w:rFonts w:ascii="Century Gothic" w:hAnsi="Century Gothic"/>
          <w:noProof/>
        </w:rPr>
      </w:pPr>
      <w:r w:rsidRPr="00A02213">
        <w:rPr>
          <w:rFonts w:ascii="Century Gothic" w:hAnsi="Century Gothic"/>
          <w:noProof/>
        </w:rPr>
        <w:t>Through multimedia components, we will visit various classrooms and schools to observe and learn from other educators certain principles and practices that bring out the best in every students.</w:t>
      </w:r>
    </w:p>
    <w:p w14:paraId="783820FC" w14:textId="77777777" w:rsidR="00A02213" w:rsidRDefault="00A02213" w:rsidP="00A02213">
      <w:pPr>
        <w:spacing w:after="10" w:line="259" w:lineRule="auto"/>
        <w:ind w:left="0" w:right="0" w:firstLine="0"/>
        <w:rPr>
          <w:rFonts w:ascii="Century Gothic" w:hAnsi="Century Gothic"/>
          <w:noProof/>
        </w:rPr>
      </w:pPr>
    </w:p>
    <w:p w14:paraId="2F4912E4" w14:textId="38FEDA8D" w:rsidR="00AA4CA9" w:rsidRDefault="00E157E8" w:rsidP="00E157E8">
      <w:pPr>
        <w:spacing w:after="10" w:line="259" w:lineRule="auto"/>
        <w:ind w:left="0" w:right="0" w:firstLine="0"/>
        <w:rPr>
          <w:rFonts w:ascii="Century Gothic" w:hAnsi="Century Gothic"/>
          <w:noProof/>
        </w:rPr>
      </w:pPr>
      <w:r w:rsidRPr="00E157E8">
        <w:rPr>
          <w:rFonts w:ascii="Century Gothic" w:hAnsi="Century Gothic"/>
          <w:b/>
          <w:noProof/>
        </w:rPr>
        <w:t>Course Outline:</w:t>
      </w:r>
      <w:r>
        <w:rPr>
          <w:rFonts w:ascii="Century Gothic" w:hAnsi="Century Gothic"/>
          <w:noProof/>
        </w:rPr>
        <w:t xml:space="preserve"> This course consists of</w:t>
      </w:r>
      <w:r w:rsidR="006F4F5E">
        <w:rPr>
          <w:rFonts w:ascii="Century Gothic" w:hAnsi="Century Gothic"/>
          <w:noProof/>
        </w:rPr>
        <w:t xml:space="preserve"> 5</w:t>
      </w:r>
      <w:r>
        <w:rPr>
          <w:rFonts w:ascii="Century Gothic" w:hAnsi="Century Gothic"/>
          <w:noProof/>
        </w:rPr>
        <w:t xml:space="preserve"> sessions.</w:t>
      </w:r>
    </w:p>
    <w:p w14:paraId="01963C5F" w14:textId="7B96C161" w:rsidR="00AA4CA9" w:rsidRDefault="00AA4CA9" w:rsidP="00E157E8">
      <w:pPr>
        <w:spacing w:after="10" w:line="259" w:lineRule="auto"/>
        <w:ind w:left="0" w:right="0" w:firstLine="0"/>
        <w:rPr>
          <w:rFonts w:ascii="Century Gothic" w:hAnsi="Century Gothic"/>
          <w:noProof/>
        </w:rPr>
      </w:pPr>
    </w:p>
    <w:p w14:paraId="17E35A5F" w14:textId="77777777" w:rsidR="00A5173F" w:rsidRPr="00A5173F" w:rsidRDefault="00A5173F" w:rsidP="00A5173F">
      <w:pPr>
        <w:spacing w:after="10" w:line="259" w:lineRule="auto"/>
        <w:ind w:left="0" w:right="0" w:firstLine="0"/>
        <w:rPr>
          <w:rFonts w:ascii="Century Gothic" w:hAnsi="Century Gothic"/>
          <w:noProof/>
        </w:rPr>
      </w:pPr>
      <w:r w:rsidRPr="00A5173F">
        <w:rPr>
          <w:rFonts w:ascii="Century Gothic" w:hAnsi="Century Gothic"/>
          <w:b/>
          <w:noProof/>
        </w:rPr>
        <w:t xml:space="preserve">Session 1: </w:t>
      </w:r>
      <w:r w:rsidRPr="00A5173F">
        <w:rPr>
          <w:rFonts w:ascii="Century Gothic" w:hAnsi="Century Gothic"/>
          <w:noProof/>
        </w:rPr>
        <w:t xml:space="preserve">Introduction to Course – A Critical Prerequisite to Effective Teaching and Learning: Knowing One’s Students, including their Strengths and Needs </w:t>
      </w:r>
    </w:p>
    <w:p w14:paraId="080EB94B" w14:textId="77777777" w:rsidR="00A5173F" w:rsidRPr="00A5173F" w:rsidRDefault="00A5173F" w:rsidP="00A5173F">
      <w:pPr>
        <w:spacing w:after="10" w:line="259" w:lineRule="auto"/>
        <w:ind w:left="0" w:right="0" w:firstLine="0"/>
        <w:rPr>
          <w:rFonts w:ascii="Century Gothic" w:hAnsi="Century Gothic"/>
          <w:noProof/>
        </w:rPr>
      </w:pPr>
      <w:r w:rsidRPr="00A5173F">
        <w:rPr>
          <w:rFonts w:ascii="Century Gothic" w:hAnsi="Century Gothic"/>
          <w:b/>
          <w:noProof/>
        </w:rPr>
        <w:t xml:space="preserve">Session 2: </w:t>
      </w:r>
      <w:r w:rsidRPr="00A5173F">
        <w:rPr>
          <w:rFonts w:ascii="Century Gothic" w:hAnsi="Century Gothic"/>
          <w:noProof/>
        </w:rPr>
        <w:t xml:space="preserve">Strategies for Meeting Diverse Learning Needs, with Emphasis on Strategic Grouping </w:t>
      </w:r>
    </w:p>
    <w:p w14:paraId="37E7305D" w14:textId="77777777" w:rsidR="00A5173F" w:rsidRPr="00A5173F" w:rsidRDefault="00A5173F" w:rsidP="00A5173F">
      <w:pPr>
        <w:spacing w:after="10" w:line="259" w:lineRule="auto"/>
        <w:ind w:left="0" w:right="0" w:firstLine="0"/>
        <w:rPr>
          <w:rFonts w:ascii="Century Gothic" w:hAnsi="Century Gothic"/>
          <w:b/>
          <w:noProof/>
        </w:rPr>
      </w:pPr>
      <w:r w:rsidRPr="00A5173F">
        <w:rPr>
          <w:rFonts w:ascii="Century Gothic" w:hAnsi="Century Gothic"/>
          <w:b/>
          <w:noProof/>
        </w:rPr>
        <w:t xml:space="preserve">Session 3: </w:t>
      </w:r>
      <w:r w:rsidRPr="00A5173F">
        <w:rPr>
          <w:rFonts w:ascii="Century Gothic" w:hAnsi="Century Gothic"/>
          <w:noProof/>
        </w:rPr>
        <w:t>Varied Grouping Approaches for Various Purposes (How/Why to Group)</w:t>
      </w:r>
      <w:r w:rsidRPr="00A5173F">
        <w:rPr>
          <w:rFonts w:ascii="Century Gothic" w:hAnsi="Century Gothic"/>
          <w:b/>
          <w:noProof/>
        </w:rPr>
        <w:t xml:space="preserve"> </w:t>
      </w:r>
    </w:p>
    <w:p w14:paraId="3B372984" w14:textId="77777777" w:rsidR="00A5173F" w:rsidRPr="00A5173F" w:rsidRDefault="00A5173F" w:rsidP="00A5173F">
      <w:pPr>
        <w:spacing w:after="10" w:line="259" w:lineRule="auto"/>
        <w:ind w:left="0" w:right="0" w:firstLine="0"/>
        <w:rPr>
          <w:rFonts w:ascii="Century Gothic" w:hAnsi="Century Gothic"/>
          <w:noProof/>
        </w:rPr>
      </w:pPr>
      <w:r w:rsidRPr="00A5173F">
        <w:rPr>
          <w:rFonts w:ascii="Century Gothic" w:hAnsi="Century Gothic"/>
          <w:b/>
          <w:noProof/>
        </w:rPr>
        <w:t xml:space="preserve">Session 4: </w:t>
      </w:r>
      <w:r w:rsidRPr="00A5173F">
        <w:rPr>
          <w:rFonts w:ascii="Century Gothic" w:hAnsi="Century Gothic"/>
          <w:noProof/>
        </w:rPr>
        <w:t xml:space="preserve">Classroom Management for Effective Instruction </w:t>
      </w:r>
    </w:p>
    <w:p w14:paraId="32909E9D" w14:textId="4E407C9A" w:rsidR="00AA4CA9" w:rsidRPr="00E157E8" w:rsidRDefault="00A5173F" w:rsidP="00A5173F">
      <w:pPr>
        <w:spacing w:after="10" w:line="259" w:lineRule="auto"/>
        <w:ind w:left="0" w:right="0" w:firstLine="0"/>
        <w:rPr>
          <w:rFonts w:ascii="Century Gothic" w:hAnsi="Century Gothic"/>
          <w:noProof/>
        </w:rPr>
        <w:sectPr w:rsidR="00AA4CA9" w:rsidRPr="00E157E8" w:rsidSect="00217063">
          <w:type w:val="continuous"/>
          <w:pgSz w:w="12240" w:h="15840"/>
          <w:pgMar w:top="1440" w:right="897" w:bottom="1440" w:left="1078" w:header="720" w:footer="720" w:gutter="0"/>
          <w:cols w:space="720"/>
        </w:sectPr>
      </w:pPr>
      <w:r w:rsidRPr="00A5173F">
        <w:rPr>
          <w:rFonts w:ascii="Century Gothic" w:hAnsi="Century Gothic"/>
          <w:b/>
          <w:noProof/>
        </w:rPr>
        <w:t>Session 5</w:t>
      </w:r>
      <w:r w:rsidRPr="00A5173F">
        <w:rPr>
          <w:rFonts w:ascii="Century Gothic" w:hAnsi="Century Gothic"/>
          <w:noProof/>
        </w:rPr>
        <w:t>: A Portraiture (versus Deficit) Model of Education</w:t>
      </w:r>
    </w:p>
    <w:bookmarkEnd w:id="1"/>
    <w:p w14:paraId="54D71160" w14:textId="5D376168" w:rsidR="00946719" w:rsidRDefault="00946719" w:rsidP="003176F8">
      <w:pPr>
        <w:spacing w:after="160" w:line="259" w:lineRule="auto"/>
        <w:ind w:left="0" w:right="0" w:firstLine="0"/>
        <w:rPr>
          <w:rFonts w:ascii="Century Gothic" w:hAnsi="Century Gothic"/>
          <w:b/>
          <w:noProof/>
        </w:rPr>
      </w:pPr>
    </w:p>
    <w:p w14:paraId="203BD3BA" w14:textId="77777777" w:rsidR="00A404FA" w:rsidRPr="00D85C61" w:rsidRDefault="00A404FA" w:rsidP="00A404FA">
      <w:pPr>
        <w:spacing w:after="10" w:line="259" w:lineRule="auto"/>
        <w:ind w:left="0" w:right="0" w:firstLine="0"/>
        <w:rPr>
          <w:rFonts w:ascii="Century Gothic" w:hAnsi="Century Gothic"/>
          <w:b/>
          <w:noProof/>
        </w:rPr>
      </w:pPr>
      <w:r w:rsidRPr="00D85C61">
        <w:rPr>
          <w:rFonts w:ascii="Century Gothic" w:hAnsi="Century Gothic"/>
          <w:b/>
          <w:noProof/>
        </w:rPr>
        <w:t>Aligned with Danielson’s Framework for Teaching including Components:</w:t>
      </w:r>
    </w:p>
    <w:p w14:paraId="32365120" w14:textId="77777777" w:rsidR="00A404FA" w:rsidRPr="00D85C61" w:rsidRDefault="00A404FA" w:rsidP="00A404FA">
      <w:pPr>
        <w:pStyle w:val="ListParagraph"/>
        <w:numPr>
          <w:ilvl w:val="0"/>
          <w:numId w:val="2"/>
        </w:numPr>
        <w:spacing w:after="10" w:line="259" w:lineRule="auto"/>
        <w:ind w:right="0"/>
        <w:rPr>
          <w:rFonts w:ascii="Century Gothic" w:hAnsi="Century Gothic"/>
          <w:noProof/>
        </w:rPr>
      </w:pPr>
      <w:r w:rsidRPr="00D85C61">
        <w:rPr>
          <w:rFonts w:ascii="Century Gothic" w:hAnsi="Century Gothic"/>
          <w:noProof/>
        </w:rPr>
        <w:t xml:space="preserve">2a Creating an Environment of Respect and Rapport </w:t>
      </w:r>
    </w:p>
    <w:p w14:paraId="68D30832" w14:textId="77777777" w:rsidR="00A404FA" w:rsidRPr="00D85C61" w:rsidRDefault="00A404FA" w:rsidP="00A404FA">
      <w:pPr>
        <w:pStyle w:val="ListParagraph"/>
        <w:numPr>
          <w:ilvl w:val="0"/>
          <w:numId w:val="2"/>
        </w:numPr>
        <w:spacing w:after="10" w:line="259" w:lineRule="auto"/>
        <w:ind w:right="0"/>
        <w:rPr>
          <w:rFonts w:ascii="Century Gothic" w:hAnsi="Century Gothic"/>
          <w:noProof/>
        </w:rPr>
      </w:pPr>
      <w:r w:rsidRPr="00D85C61">
        <w:rPr>
          <w:rFonts w:ascii="Century Gothic" w:hAnsi="Century Gothic"/>
          <w:noProof/>
        </w:rPr>
        <w:t xml:space="preserve">2c Managing Classroom Procedures </w:t>
      </w:r>
    </w:p>
    <w:p w14:paraId="02EE62A0" w14:textId="77777777" w:rsidR="00A404FA" w:rsidRPr="00D85C61" w:rsidRDefault="00A404FA" w:rsidP="00A404FA">
      <w:pPr>
        <w:pStyle w:val="ListParagraph"/>
        <w:numPr>
          <w:ilvl w:val="0"/>
          <w:numId w:val="2"/>
        </w:numPr>
        <w:spacing w:after="10" w:line="259" w:lineRule="auto"/>
        <w:ind w:right="0"/>
        <w:rPr>
          <w:rFonts w:ascii="Century Gothic" w:hAnsi="Century Gothic"/>
          <w:noProof/>
        </w:rPr>
      </w:pPr>
      <w:r w:rsidRPr="00D85C61">
        <w:rPr>
          <w:rFonts w:ascii="Century Gothic" w:hAnsi="Century Gothic"/>
          <w:noProof/>
        </w:rPr>
        <w:t xml:space="preserve">3e Demonstrating Flexibility &amp; Responsiveness </w:t>
      </w:r>
    </w:p>
    <w:p w14:paraId="0E4A3C4A" w14:textId="77777777" w:rsidR="00A404FA" w:rsidRPr="00D85C61" w:rsidRDefault="00A404FA" w:rsidP="00A404FA">
      <w:pPr>
        <w:pStyle w:val="ListParagraph"/>
        <w:numPr>
          <w:ilvl w:val="0"/>
          <w:numId w:val="2"/>
        </w:numPr>
        <w:spacing w:after="10" w:line="259" w:lineRule="auto"/>
        <w:ind w:right="0"/>
        <w:rPr>
          <w:rFonts w:ascii="Century Gothic" w:hAnsi="Century Gothic"/>
          <w:noProof/>
        </w:rPr>
      </w:pPr>
      <w:r w:rsidRPr="00D85C61">
        <w:rPr>
          <w:rFonts w:ascii="Century Gothic" w:hAnsi="Century Gothic"/>
          <w:noProof/>
        </w:rPr>
        <w:t xml:space="preserve">4a Reflecting on Teaching </w:t>
      </w:r>
    </w:p>
    <w:p w14:paraId="50F7A426" w14:textId="77777777" w:rsidR="00A404FA" w:rsidRPr="00D85C61" w:rsidRDefault="00A404FA" w:rsidP="00A404FA">
      <w:pPr>
        <w:spacing w:after="10" w:line="259" w:lineRule="auto"/>
        <w:ind w:left="0" w:right="0" w:firstLine="0"/>
        <w:rPr>
          <w:rFonts w:ascii="Century Gothic" w:hAnsi="Century Gothic"/>
          <w:b/>
          <w:noProof/>
        </w:rPr>
      </w:pPr>
    </w:p>
    <w:p w14:paraId="4761184D" w14:textId="77777777" w:rsidR="00A404FA" w:rsidRPr="00D85C61" w:rsidRDefault="00A404FA" w:rsidP="00A404FA">
      <w:pPr>
        <w:spacing w:after="10" w:line="259" w:lineRule="auto"/>
        <w:ind w:left="0" w:right="0" w:firstLine="0"/>
        <w:rPr>
          <w:rFonts w:ascii="Century Gothic" w:hAnsi="Century Gothic"/>
          <w:b/>
          <w:noProof/>
        </w:rPr>
      </w:pPr>
      <w:r w:rsidRPr="00D85C61">
        <w:rPr>
          <w:rFonts w:ascii="Century Gothic" w:hAnsi="Century Gothic"/>
          <w:b/>
          <w:noProof/>
        </w:rPr>
        <w:t>Aligned with Next Generation Standards, including:</w:t>
      </w:r>
    </w:p>
    <w:p w14:paraId="72EE1B49" w14:textId="77777777" w:rsidR="00A404FA" w:rsidRPr="00D85C61" w:rsidRDefault="00A404FA" w:rsidP="00A404FA">
      <w:pPr>
        <w:pStyle w:val="ListParagraph"/>
        <w:numPr>
          <w:ilvl w:val="0"/>
          <w:numId w:val="3"/>
        </w:numPr>
        <w:spacing w:after="10" w:line="259" w:lineRule="auto"/>
        <w:ind w:right="0"/>
        <w:rPr>
          <w:rFonts w:ascii="Century Gothic" w:hAnsi="Century Gothic"/>
          <w:noProof/>
        </w:rPr>
      </w:pPr>
      <w:r w:rsidRPr="00D85C61">
        <w:rPr>
          <w:rFonts w:ascii="Century Gothic" w:hAnsi="Century Gothic"/>
          <w:noProof/>
        </w:rPr>
        <w:t>Speaking &amp; Listening Anchor Standard 1: Prepare for and participate effectively in a range of conversations and collaborations with diverse partners; express ideas clearly and persuasively, and build on those of others.</w:t>
      </w:r>
    </w:p>
    <w:p w14:paraId="3399AD24" w14:textId="77777777" w:rsidR="00A404FA" w:rsidRPr="00D85C61" w:rsidRDefault="00A404FA" w:rsidP="00A404FA">
      <w:pPr>
        <w:pStyle w:val="ListParagraph"/>
        <w:numPr>
          <w:ilvl w:val="0"/>
          <w:numId w:val="3"/>
        </w:numPr>
        <w:spacing w:after="10" w:line="259" w:lineRule="auto"/>
        <w:ind w:right="0"/>
        <w:rPr>
          <w:rFonts w:ascii="Century Gothic" w:hAnsi="Century Gothic"/>
          <w:noProof/>
        </w:rPr>
      </w:pPr>
      <w:r w:rsidRPr="00D85C61">
        <w:rPr>
          <w:rFonts w:ascii="Century Gothic" w:hAnsi="Century Gothic"/>
          <w:noProof/>
        </w:rPr>
        <w:t>Lifelong Practices for Readers/Writers: enrich personal language, background knowledge, and vocabulary through reading/writing and communicating with others</w:t>
      </w:r>
    </w:p>
    <w:p w14:paraId="30A0B490" w14:textId="77777777" w:rsidR="00A404FA" w:rsidRDefault="00A404FA" w:rsidP="003176F8">
      <w:pPr>
        <w:spacing w:after="160" w:line="259" w:lineRule="auto"/>
        <w:ind w:left="0" w:right="0" w:firstLine="0"/>
        <w:rPr>
          <w:rFonts w:ascii="Century Gothic" w:hAnsi="Century Gothic"/>
          <w:b/>
          <w:noProof/>
        </w:rPr>
      </w:pPr>
    </w:p>
    <w:p w14:paraId="5235AA9E" w14:textId="77777777" w:rsidR="00A404FA" w:rsidRPr="00F45095" w:rsidRDefault="00A404FA" w:rsidP="00A404FA">
      <w:pPr>
        <w:spacing w:after="10" w:line="259" w:lineRule="auto"/>
        <w:ind w:right="0"/>
        <w:rPr>
          <w:rFonts w:ascii="Century Gothic" w:hAnsi="Century Gothic"/>
          <w:iCs/>
          <w:noProof/>
        </w:rPr>
      </w:pPr>
      <w:r>
        <w:rPr>
          <w:rFonts w:ascii="Century Gothic" w:hAnsi="Century Gothic"/>
          <w:iCs/>
          <w:noProof/>
        </w:rPr>
        <w:t xml:space="preserve">Any questions? Please ask our Support Team at </w:t>
      </w:r>
      <w:hyperlink r:id="rId11" w:history="1">
        <w:r w:rsidRPr="00F45095">
          <w:rPr>
            <w:rStyle w:val="Hyperlink"/>
            <w:rFonts w:ascii="Century Gothic" w:hAnsi="Century Gothic"/>
            <w:iCs/>
            <w:noProof/>
            <w:color w:val="23B0BF"/>
          </w:rPr>
          <w:t>support@quikitech.com</w:t>
        </w:r>
      </w:hyperlink>
      <w:r>
        <w:rPr>
          <w:rFonts w:ascii="Century Gothic" w:hAnsi="Century Gothic"/>
          <w:iCs/>
          <w:noProof/>
        </w:rPr>
        <w:t xml:space="preserve">. </w:t>
      </w:r>
    </w:p>
    <w:p w14:paraId="13CFCFAA" w14:textId="77777777" w:rsidR="00A404FA" w:rsidRPr="005C382C" w:rsidRDefault="00A404FA" w:rsidP="003176F8">
      <w:pPr>
        <w:spacing w:after="160" w:line="259" w:lineRule="auto"/>
        <w:ind w:left="0" w:right="0" w:firstLine="0"/>
        <w:rPr>
          <w:rFonts w:ascii="Century Gothic" w:hAnsi="Century Gothic"/>
          <w:b/>
          <w:noProof/>
        </w:rPr>
      </w:pPr>
    </w:p>
    <w:sectPr w:rsidR="00A404FA" w:rsidRPr="005C382C" w:rsidSect="008C7B7E">
      <w:type w:val="continuous"/>
      <w:pgSz w:w="12240" w:h="15840"/>
      <w:pgMar w:top="1440" w:right="897" w:bottom="1440" w:left="10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34BDF" w14:textId="77777777" w:rsidR="006A20CB" w:rsidRDefault="006A20CB" w:rsidP="00A9270B">
      <w:pPr>
        <w:spacing w:after="0" w:line="240" w:lineRule="auto"/>
      </w:pPr>
      <w:r>
        <w:separator/>
      </w:r>
    </w:p>
  </w:endnote>
  <w:endnote w:type="continuationSeparator" w:id="0">
    <w:p w14:paraId="074467D8" w14:textId="77777777" w:rsidR="006A20CB" w:rsidRDefault="006A20CB" w:rsidP="00A9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018C" w14:textId="77777777" w:rsidR="00D92823" w:rsidRPr="00412BD5" w:rsidRDefault="00D92823" w:rsidP="00D92823">
    <w:pPr>
      <w:pStyle w:val="Footer"/>
      <w:jc w:val="center"/>
      <w:rPr>
        <w:rFonts w:ascii="Century Gothic" w:hAnsi="Century Gothic"/>
        <w:color w:val="3B3838" w:themeColor="background2" w:themeShade="40"/>
      </w:rPr>
    </w:pPr>
    <w:r w:rsidRPr="00412BD5">
      <w:rPr>
        <w:rFonts w:ascii="Century Gothic" w:hAnsi="Century Gothic"/>
        <w:iCs/>
        <w:color w:val="3B3838" w:themeColor="background2" w:themeShade="40"/>
      </w:rPr>
      <w:t>© 201</w:t>
    </w:r>
    <w:r>
      <w:rPr>
        <w:rFonts w:ascii="Century Gothic" w:hAnsi="Century Gothic"/>
        <w:iCs/>
        <w:color w:val="3B3838" w:themeColor="background2" w:themeShade="40"/>
      </w:rPr>
      <w:t>9</w:t>
    </w:r>
    <w:r w:rsidRPr="00412BD5">
      <w:rPr>
        <w:rFonts w:ascii="Century Gothic" w:hAnsi="Century Gothic"/>
        <w:iCs/>
        <w:color w:val="3B3838" w:themeColor="background2" w:themeShade="40"/>
      </w:rPr>
      <w:t xml:space="preserve"> </w:t>
    </w:r>
    <w:proofErr w:type="spellStart"/>
    <w:r w:rsidRPr="00412BD5">
      <w:rPr>
        <w:rFonts w:ascii="Century Gothic" w:hAnsi="Century Gothic"/>
        <w:iCs/>
        <w:color w:val="3B3838" w:themeColor="background2" w:themeShade="40"/>
      </w:rPr>
      <w:t>Quikitech</w:t>
    </w:r>
    <w:proofErr w:type="spellEnd"/>
    <w:r w:rsidRPr="00412BD5">
      <w:rPr>
        <w:rFonts w:ascii="Century Gothic" w:hAnsi="Century Gothic"/>
        <w:iCs/>
        <w:color w:val="3B3838" w:themeColor="background2" w:themeShade="40"/>
      </w:rPr>
      <w:t xml:space="preserve">, LLC, </w:t>
    </w:r>
    <w:proofErr w:type="gramStart"/>
    <w:r w:rsidRPr="00412BD5">
      <w:rPr>
        <w:rFonts w:ascii="Century Gothic" w:hAnsi="Century Gothic"/>
        <w:iCs/>
        <w:color w:val="3B3838" w:themeColor="background2" w:themeShade="40"/>
      </w:rPr>
      <w:t>All</w:t>
    </w:r>
    <w:proofErr w:type="gramEnd"/>
    <w:r w:rsidRPr="00412BD5">
      <w:rPr>
        <w:rFonts w:ascii="Century Gothic" w:hAnsi="Century Gothic"/>
        <w:iCs/>
        <w:color w:val="3B3838" w:themeColor="background2" w:themeShade="40"/>
      </w:rPr>
      <w:t xml:space="preserve"> rights reserved</w:t>
    </w:r>
  </w:p>
  <w:p w14:paraId="112A0A12" w14:textId="77777777" w:rsidR="00D92823" w:rsidRDefault="00D92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C0D9F" w14:textId="77777777" w:rsidR="006A20CB" w:rsidRDefault="006A20CB" w:rsidP="00A9270B">
      <w:pPr>
        <w:spacing w:after="0" w:line="240" w:lineRule="auto"/>
      </w:pPr>
      <w:r>
        <w:separator/>
      </w:r>
    </w:p>
  </w:footnote>
  <w:footnote w:type="continuationSeparator" w:id="0">
    <w:p w14:paraId="74887422" w14:textId="77777777" w:rsidR="006A20CB" w:rsidRDefault="006A20CB" w:rsidP="00A92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6DA83" w14:textId="73C7B34F" w:rsidR="00BF2473" w:rsidRDefault="00BF2473" w:rsidP="00BF2473">
    <w:pPr>
      <w:pStyle w:val="Header"/>
      <w:ind w:left="0" w:firstLine="0"/>
      <w:jc w:val="right"/>
      <w:rPr>
        <w:rFonts w:ascii="Century Gothic" w:hAnsi="Century Gothic"/>
        <w:noProof/>
        <w:sz w:val="22"/>
      </w:rPr>
    </w:pPr>
    <w:r w:rsidRPr="00BA6978">
      <w:rPr>
        <w:rFonts w:ascii="Century Gothic" w:hAnsi="Century Gothic"/>
        <w:noProof/>
        <w:sz w:val="22"/>
      </w:rPr>
      <w:drawing>
        <wp:anchor distT="0" distB="0" distL="114300" distR="114300" simplePos="0" relativeHeight="251659264" behindDoc="0" locked="0" layoutInCell="1" allowOverlap="1" wp14:anchorId="34558B87" wp14:editId="23F2CC08">
          <wp:simplePos x="0" y="0"/>
          <wp:positionH relativeFrom="margin">
            <wp:align>left</wp:align>
          </wp:positionH>
          <wp:positionV relativeFrom="paragraph">
            <wp:posOffset>-30845</wp:posOffset>
          </wp:positionV>
          <wp:extent cx="2518117" cy="44896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eader.png"/>
                  <pic:cNvPicPr/>
                </pic:nvPicPr>
                <pic:blipFill>
                  <a:blip r:embed="rId1">
                    <a:extLst>
                      <a:ext uri="{28A0092B-C50C-407E-A947-70E740481C1C}">
                        <a14:useLocalDpi xmlns:a14="http://schemas.microsoft.com/office/drawing/2010/main" val="0"/>
                      </a:ext>
                    </a:extLst>
                  </a:blip>
                  <a:stretch>
                    <a:fillRect/>
                  </a:stretch>
                </pic:blipFill>
                <pic:spPr>
                  <a:xfrm>
                    <a:off x="0" y="0"/>
                    <a:ext cx="2518117" cy="448967"/>
                  </a:xfrm>
                  <a:prstGeom prst="rect">
                    <a:avLst/>
                  </a:prstGeom>
                </pic:spPr>
              </pic:pic>
            </a:graphicData>
          </a:graphic>
          <wp14:sizeRelH relativeFrom="margin">
            <wp14:pctWidth>0</wp14:pctWidth>
          </wp14:sizeRelH>
          <wp14:sizeRelV relativeFrom="margin">
            <wp14:pctHeight>0</wp14:pctHeight>
          </wp14:sizeRelV>
        </wp:anchor>
      </w:drawing>
    </w:r>
    <w:r w:rsidRPr="00BA6978">
      <w:rPr>
        <w:rFonts w:ascii="Century Gothic" w:hAnsi="Century Gothic"/>
        <w:color w:val="221F20"/>
        <w:sz w:val="19"/>
      </w:rPr>
      <w:t xml:space="preserve">522 S Sepulveda, Suite 104 </w:t>
    </w:r>
    <w:r>
      <w:rPr>
        <w:rFonts w:ascii="Century Gothic" w:hAnsi="Century Gothic"/>
        <w:color w:val="221F20"/>
        <w:sz w:val="19"/>
      </w:rPr>
      <w:br/>
    </w:r>
    <w:r w:rsidRPr="00BA6978">
      <w:rPr>
        <w:rFonts w:ascii="Century Gothic" w:hAnsi="Century Gothic"/>
        <w:color w:val="221F20"/>
        <w:sz w:val="19"/>
      </w:rPr>
      <w:t>Los Angeles, CA 90049</w:t>
    </w:r>
    <w:r>
      <w:rPr>
        <w:rFonts w:ascii="Century Gothic" w:hAnsi="Century Gothic"/>
        <w:color w:val="221F20"/>
        <w:sz w:val="19"/>
      </w:rPr>
      <w:br/>
    </w:r>
    <w:r w:rsidRPr="00BA6978">
      <w:rPr>
        <w:rFonts w:ascii="Century Gothic" w:hAnsi="Century Gothic"/>
        <w:color w:val="221F20"/>
        <w:sz w:val="19"/>
      </w:rPr>
      <w:t xml:space="preserve"> </w:t>
    </w:r>
    <w:r w:rsidRPr="00BA6978">
      <w:rPr>
        <w:rFonts w:ascii="Century Gothic" w:hAnsi="Century Gothic"/>
        <w:color w:val="009AA6"/>
        <w:sz w:val="19"/>
      </w:rPr>
      <w:t>Quikitech.com</w:t>
    </w:r>
    <w:r w:rsidRPr="00BA6978">
      <w:rPr>
        <w:rFonts w:ascii="Century Gothic" w:hAnsi="Century Gothic"/>
        <w:noProof/>
        <w:sz w:val="22"/>
      </w:rPr>
      <w:t xml:space="preserve"> </w:t>
    </w:r>
  </w:p>
  <w:p w14:paraId="054F3153" w14:textId="7C3E0EB8" w:rsidR="008C7B7E" w:rsidRDefault="008C7B7E" w:rsidP="00BF2473">
    <w:pPr>
      <w:pStyle w:val="Header"/>
      <w:ind w:left="0"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E446D"/>
    <w:multiLevelType w:val="hybridMultilevel"/>
    <w:tmpl w:val="9380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423E34"/>
    <w:multiLevelType w:val="hybridMultilevel"/>
    <w:tmpl w:val="2726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151235"/>
    <w:multiLevelType w:val="hybridMultilevel"/>
    <w:tmpl w:val="82A0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81"/>
    <w:rsid w:val="00012008"/>
    <w:rsid w:val="000478F1"/>
    <w:rsid w:val="000B3B3A"/>
    <w:rsid w:val="001230A2"/>
    <w:rsid w:val="00155411"/>
    <w:rsid w:val="001D6484"/>
    <w:rsid w:val="0027728C"/>
    <w:rsid w:val="002C051E"/>
    <w:rsid w:val="002F3745"/>
    <w:rsid w:val="003176F8"/>
    <w:rsid w:val="00336081"/>
    <w:rsid w:val="00337297"/>
    <w:rsid w:val="00366A11"/>
    <w:rsid w:val="00397598"/>
    <w:rsid w:val="00543D95"/>
    <w:rsid w:val="005C382C"/>
    <w:rsid w:val="00676C3A"/>
    <w:rsid w:val="006879E1"/>
    <w:rsid w:val="006A20CB"/>
    <w:rsid w:val="006B5C97"/>
    <w:rsid w:val="006F4F5E"/>
    <w:rsid w:val="007457E0"/>
    <w:rsid w:val="00756FA8"/>
    <w:rsid w:val="007765E4"/>
    <w:rsid w:val="007A48EB"/>
    <w:rsid w:val="00862CCD"/>
    <w:rsid w:val="008C3AE0"/>
    <w:rsid w:val="008C7B7E"/>
    <w:rsid w:val="008E7CA4"/>
    <w:rsid w:val="00946719"/>
    <w:rsid w:val="009A672F"/>
    <w:rsid w:val="009E2068"/>
    <w:rsid w:val="009F3C38"/>
    <w:rsid w:val="00A02213"/>
    <w:rsid w:val="00A110B8"/>
    <w:rsid w:val="00A404FA"/>
    <w:rsid w:val="00A4495E"/>
    <w:rsid w:val="00A5173F"/>
    <w:rsid w:val="00A9270B"/>
    <w:rsid w:val="00AA4CA9"/>
    <w:rsid w:val="00B0707B"/>
    <w:rsid w:val="00BA6978"/>
    <w:rsid w:val="00BD3304"/>
    <w:rsid w:val="00BF2473"/>
    <w:rsid w:val="00D71CF4"/>
    <w:rsid w:val="00D85C61"/>
    <w:rsid w:val="00D92823"/>
    <w:rsid w:val="00E157E8"/>
    <w:rsid w:val="00E90926"/>
    <w:rsid w:val="00ED3103"/>
    <w:rsid w:val="00F1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16BBF"/>
  <w15:docId w15:val="{70A716E5-877E-48D0-8202-18B319A1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64" w:lineRule="auto"/>
      <w:ind w:left="10" w:right="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70B"/>
    <w:rPr>
      <w:rFonts w:ascii="Calibri" w:eastAsia="Calibri" w:hAnsi="Calibri" w:cs="Calibri"/>
      <w:color w:val="000000"/>
      <w:sz w:val="24"/>
    </w:rPr>
  </w:style>
  <w:style w:type="paragraph" w:styleId="Footer">
    <w:name w:val="footer"/>
    <w:basedOn w:val="Normal"/>
    <w:link w:val="FooterChar"/>
    <w:uiPriority w:val="99"/>
    <w:unhideWhenUsed/>
    <w:rsid w:val="00A9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70B"/>
    <w:rPr>
      <w:rFonts w:ascii="Calibri" w:eastAsia="Calibri" w:hAnsi="Calibri" w:cs="Calibri"/>
      <w:color w:val="000000"/>
      <w:sz w:val="24"/>
    </w:rPr>
  </w:style>
  <w:style w:type="paragraph" w:styleId="ListParagraph">
    <w:name w:val="List Paragraph"/>
    <w:basedOn w:val="Normal"/>
    <w:uiPriority w:val="34"/>
    <w:qFormat/>
    <w:rsid w:val="00ED3103"/>
    <w:pPr>
      <w:ind w:left="720"/>
      <w:contextualSpacing/>
    </w:pPr>
  </w:style>
  <w:style w:type="character" w:styleId="Hyperlink">
    <w:name w:val="Hyperlink"/>
    <w:basedOn w:val="DefaultParagraphFont"/>
    <w:uiPriority w:val="99"/>
    <w:unhideWhenUsed/>
    <w:rsid w:val="00A404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58491">
      <w:bodyDiv w:val="1"/>
      <w:marLeft w:val="0"/>
      <w:marRight w:val="0"/>
      <w:marTop w:val="0"/>
      <w:marBottom w:val="0"/>
      <w:divBdr>
        <w:top w:val="none" w:sz="0" w:space="0" w:color="auto"/>
        <w:left w:val="none" w:sz="0" w:space="0" w:color="auto"/>
        <w:bottom w:val="none" w:sz="0" w:space="0" w:color="auto"/>
        <w:right w:val="none" w:sz="0" w:space="0" w:color="auto"/>
      </w:divBdr>
    </w:div>
    <w:div w:id="268202630">
      <w:bodyDiv w:val="1"/>
      <w:marLeft w:val="0"/>
      <w:marRight w:val="0"/>
      <w:marTop w:val="0"/>
      <w:marBottom w:val="0"/>
      <w:divBdr>
        <w:top w:val="none" w:sz="0" w:space="0" w:color="auto"/>
        <w:left w:val="none" w:sz="0" w:space="0" w:color="auto"/>
        <w:bottom w:val="none" w:sz="0" w:space="0" w:color="auto"/>
        <w:right w:val="none" w:sz="0" w:space="0" w:color="auto"/>
      </w:divBdr>
    </w:div>
    <w:div w:id="354115174">
      <w:bodyDiv w:val="1"/>
      <w:marLeft w:val="0"/>
      <w:marRight w:val="0"/>
      <w:marTop w:val="0"/>
      <w:marBottom w:val="0"/>
      <w:divBdr>
        <w:top w:val="none" w:sz="0" w:space="0" w:color="auto"/>
        <w:left w:val="none" w:sz="0" w:space="0" w:color="auto"/>
        <w:bottom w:val="none" w:sz="0" w:space="0" w:color="auto"/>
        <w:right w:val="none" w:sz="0" w:space="0" w:color="auto"/>
      </w:divBdr>
    </w:div>
    <w:div w:id="544754836">
      <w:bodyDiv w:val="1"/>
      <w:marLeft w:val="0"/>
      <w:marRight w:val="0"/>
      <w:marTop w:val="0"/>
      <w:marBottom w:val="0"/>
      <w:divBdr>
        <w:top w:val="none" w:sz="0" w:space="0" w:color="auto"/>
        <w:left w:val="none" w:sz="0" w:space="0" w:color="auto"/>
        <w:bottom w:val="none" w:sz="0" w:space="0" w:color="auto"/>
        <w:right w:val="none" w:sz="0" w:space="0" w:color="auto"/>
      </w:divBdr>
    </w:div>
    <w:div w:id="929655759">
      <w:bodyDiv w:val="1"/>
      <w:marLeft w:val="0"/>
      <w:marRight w:val="0"/>
      <w:marTop w:val="0"/>
      <w:marBottom w:val="0"/>
      <w:divBdr>
        <w:top w:val="none" w:sz="0" w:space="0" w:color="auto"/>
        <w:left w:val="none" w:sz="0" w:space="0" w:color="auto"/>
        <w:bottom w:val="none" w:sz="0" w:space="0" w:color="auto"/>
        <w:right w:val="none" w:sz="0" w:space="0" w:color="auto"/>
      </w:divBdr>
    </w:div>
    <w:div w:id="978195252">
      <w:bodyDiv w:val="1"/>
      <w:marLeft w:val="0"/>
      <w:marRight w:val="0"/>
      <w:marTop w:val="0"/>
      <w:marBottom w:val="0"/>
      <w:divBdr>
        <w:top w:val="none" w:sz="0" w:space="0" w:color="auto"/>
        <w:left w:val="none" w:sz="0" w:space="0" w:color="auto"/>
        <w:bottom w:val="none" w:sz="0" w:space="0" w:color="auto"/>
        <w:right w:val="none" w:sz="0" w:space="0" w:color="auto"/>
      </w:divBdr>
    </w:div>
    <w:div w:id="1821917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quikitech.com"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pci.nycenet.edu/aspdp/Cours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LogoSyllabus - The iPad Enabled Classroom (1).docx</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LogoSyllabus - The iPad Enabled Classroom (1).docx</dc:title>
  <dc:subject/>
  <dc:creator>Quikitech, LLC</dc:creator>
  <cp:keywords/>
  <cp:lastModifiedBy>Randy Chang</cp:lastModifiedBy>
  <cp:revision>2</cp:revision>
  <cp:lastPrinted>2017-12-21T18:22:00Z</cp:lastPrinted>
  <dcterms:created xsi:type="dcterms:W3CDTF">2019-12-04T17:42:00Z</dcterms:created>
  <dcterms:modified xsi:type="dcterms:W3CDTF">2019-12-04T17:42:00Z</dcterms:modified>
</cp:coreProperties>
</file>